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405" w:rsidRDefault="00523405" w:rsidP="00523405">
      <w:pPr>
        <w:spacing w:before="120" w:after="120"/>
        <w:ind w:left="360"/>
        <w:jc w:val="center"/>
        <w:rPr>
          <w:b/>
          <w:sz w:val="28"/>
          <w:szCs w:val="28"/>
        </w:rPr>
      </w:pPr>
      <w:r w:rsidRPr="00523405">
        <w:rPr>
          <w:b/>
          <w:sz w:val="28"/>
          <w:szCs w:val="28"/>
        </w:rPr>
        <w:t>Сведения о закрытой площадке или автодроме</w:t>
      </w:r>
    </w:p>
    <w:p w:rsidR="00523405" w:rsidRPr="00523405" w:rsidRDefault="00523405" w:rsidP="00523405">
      <w:pPr>
        <w:spacing w:before="120" w:after="120"/>
        <w:ind w:left="360"/>
        <w:jc w:val="center"/>
        <w:rPr>
          <w:b/>
          <w:sz w:val="28"/>
          <w:szCs w:val="28"/>
        </w:rPr>
      </w:pPr>
    </w:p>
    <w:p w:rsidR="00523405" w:rsidRDefault="00523405" w:rsidP="00523405">
      <w:pPr>
        <w:ind w:firstLine="708"/>
        <w:jc w:val="both"/>
        <w:rPr>
          <w:u w:val="single"/>
        </w:rPr>
      </w:pPr>
      <w:r>
        <w:rPr>
          <w:u w:val="single"/>
        </w:rPr>
        <w:t xml:space="preserve">1. Закрытая площадка для подготовки водителей транспортных </w:t>
      </w:r>
      <w:proofErr w:type="gramStart"/>
      <w:r>
        <w:rPr>
          <w:u w:val="single"/>
        </w:rPr>
        <w:t>средств :</w:t>
      </w:r>
      <w:proofErr w:type="gramEnd"/>
      <w:r>
        <w:t xml:space="preserve"> находится в распоряжении на основании договора </w:t>
      </w:r>
      <w:r w:rsidR="000038EB">
        <w:t>субаренды</w:t>
      </w:r>
      <w:r>
        <w:t xml:space="preserve"> № 0</w:t>
      </w:r>
      <w:r w:rsidR="000038EB">
        <w:t>2К</w:t>
      </w:r>
      <w:r>
        <w:t>-</w:t>
      </w:r>
      <w:r w:rsidR="000038EB">
        <w:t>22</w:t>
      </w:r>
      <w:r>
        <w:t xml:space="preserve"> от 0</w:t>
      </w:r>
      <w:r w:rsidR="000038EB">
        <w:t>2.09.2022</w:t>
      </w:r>
      <w:r>
        <w:t>, заключенн</w:t>
      </w:r>
      <w:r w:rsidR="000038EB">
        <w:t>ого</w:t>
      </w:r>
      <w:r>
        <w:t xml:space="preserve"> с </w:t>
      </w:r>
      <w:r w:rsidR="000038EB">
        <w:t xml:space="preserve">ИП </w:t>
      </w:r>
      <w:proofErr w:type="spellStart"/>
      <w:r w:rsidR="000038EB">
        <w:t>Коньшиным</w:t>
      </w:r>
      <w:proofErr w:type="spellEnd"/>
      <w:r w:rsidR="000038EB">
        <w:t xml:space="preserve"> А.Е.</w:t>
      </w:r>
      <w:r>
        <w:t xml:space="preserve">, </w:t>
      </w:r>
      <w:r>
        <w:rPr>
          <w:b/>
          <w:u w:val="single"/>
        </w:rPr>
        <w:t>бессрочно</w:t>
      </w:r>
      <w:r>
        <w:t xml:space="preserve">. Площадка находится в государственной собственности и передана в аренду, с правом передачи в субаренду на основании договора аренды земельного участка, заключенного между </w:t>
      </w:r>
      <w:r w:rsidR="000038EB">
        <w:t>Д</w:t>
      </w:r>
      <w:r>
        <w:t xml:space="preserve">епартаментом </w:t>
      </w:r>
      <w:proofErr w:type="gramStart"/>
      <w:r>
        <w:t>имуществ</w:t>
      </w:r>
      <w:r w:rsidR="000038EB">
        <w:t>енных  отношений</w:t>
      </w:r>
      <w:proofErr w:type="gramEnd"/>
      <w:r>
        <w:t xml:space="preserve"> Администрации города Ноябрьск и </w:t>
      </w:r>
      <w:r w:rsidR="000038EB">
        <w:t xml:space="preserve">ИП </w:t>
      </w:r>
      <w:proofErr w:type="spellStart"/>
      <w:r w:rsidR="000038EB">
        <w:t>Коньшиным</w:t>
      </w:r>
      <w:proofErr w:type="spellEnd"/>
      <w:r w:rsidR="000038EB">
        <w:t xml:space="preserve"> А.Е.</w:t>
      </w:r>
    </w:p>
    <w:p w:rsidR="00523405" w:rsidRDefault="00523405" w:rsidP="00523405">
      <w:pPr>
        <w:jc w:val="both"/>
      </w:pPr>
      <w:r>
        <w:t xml:space="preserve">Расположена по адресу: ЯНАО, </w:t>
      </w:r>
      <w:proofErr w:type="spellStart"/>
      <w:r>
        <w:t>г.Ноябрьск</w:t>
      </w:r>
      <w:proofErr w:type="spellEnd"/>
      <w:r>
        <w:t xml:space="preserve">, </w:t>
      </w:r>
      <w:proofErr w:type="spellStart"/>
      <w:r>
        <w:t>ул.</w:t>
      </w:r>
      <w:r w:rsidR="00702D15">
        <w:t>М</w:t>
      </w:r>
      <w:r>
        <w:t>агистральная</w:t>
      </w:r>
      <w:proofErr w:type="spellEnd"/>
      <w:r>
        <w:t>, район микрорайона «П-17».</w:t>
      </w:r>
    </w:p>
    <w:p w:rsidR="00523405" w:rsidRDefault="00523405" w:rsidP="00523405">
      <w:pPr>
        <w:jc w:val="both"/>
      </w:pPr>
      <w:r>
        <w:t xml:space="preserve">Наличие ровного и однородного </w:t>
      </w:r>
      <w:proofErr w:type="spellStart"/>
      <w:r>
        <w:t>асфальто</w:t>
      </w:r>
      <w:proofErr w:type="spellEnd"/>
      <w:r>
        <w:t xml:space="preserve">- или цементобетонного на закрытой площадке первоначальной подготовки водителей: </w:t>
      </w:r>
      <w:r>
        <w:rPr>
          <w:u w:val="single"/>
        </w:rPr>
        <w:t>имеется.</w:t>
      </w:r>
    </w:p>
    <w:p w:rsidR="00523405" w:rsidRDefault="00523405" w:rsidP="00523405">
      <w:pPr>
        <w:jc w:val="both"/>
      </w:pPr>
      <w:r>
        <w:t xml:space="preserve"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обучения: </w:t>
      </w:r>
      <w:r>
        <w:rPr>
          <w:u w:val="single"/>
        </w:rPr>
        <w:t>имеется.</w:t>
      </w:r>
    </w:p>
    <w:p w:rsidR="00523405" w:rsidRDefault="00523405" w:rsidP="00523405">
      <w:pPr>
        <w:jc w:val="both"/>
      </w:pPr>
      <w:r>
        <w:t xml:space="preserve">Наличие наклонного участка (эстакады) с продольным уклоном в пределах 8–16%: </w:t>
      </w:r>
      <w:r>
        <w:rPr>
          <w:u w:val="single"/>
        </w:rPr>
        <w:t>на площадке имеется наклонный участок с продольным уклоном 8%.</w:t>
      </w:r>
    </w:p>
    <w:p w:rsidR="00523405" w:rsidRDefault="00523405" w:rsidP="00523405">
      <w:pPr>
        <w:jc w:val="both"/>
      </w:pPr>
      <w:r>
        <w:t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обучения.</w:t>
      </w:r>
    </w:p>
    <w:p w:rsidR="00523405" w:rsidRDefault="00523405" w:rsidP="00523405">
      <w:pPr>
        <w:jc w:val="both"/>
      </w:pPr>
      <w:r>
        <w:t xml:space="preserve">Коэффициент сцепления колес транспортного средства с покрытием не ниже 0,4: </w:t>
      </w:r>
      <w:r>
        <w:rPr>
          <w:u w:val="single"/>
        </w:rPr>
        <w:t>установлен путем проведения контрольных замеров в зоне выполнения испытательных (контрольных) упражнений и составил 0,5 - 0,9.</w:t>
      </w:r>
      <w:r>
        <w:t xml:space="preserve">  </w:t>
      </w:r>
    </w:p>
    <w:p w:rsidR="00523405" w:rsidRDefault="00523405" w:rsidP="00523405">
      <w:pPr>
        <w:jc w:val="both"/>
      </w:pPr>
      <w:r>
        <w:t xml:space="preserve">Наличие оборудования, позволяющего  разметить границы для  выполнения соответствующих заданий: </w:t>
      </w:r>
      <w:r>
        <w:rPr>
          <w:u w:val="single"/>
        </w:rPr>
        <w:t>для обозначения границ учебных (контрольных) заданий используются конуса разметочные, вехи стержневые, лента оградительная.</w:t>
      </w:r>
    </w:p>
    <w:p w:rsidR="00523405" w:rsidRDefault="00523405" w:rsidP="00523405">
      <w:pPr>
        <w:jc w:val="both"/>
      </w:pPr>
      <w:r>
        <w:t xml:space="preserve">Поперечный уклон, обеспечивающий водоотвод: </w:t>
      </w:r>
      <w:r>
        <w:rPr>
          <w:u w:val="single"/>
        </w:rPr>
        <w:t>в местах имеющих цементобетонное покрытие поперечный уклон составил от 1 до 2%.</w:t>
      </w:r>
      <w:r>
        <w:t xml:space="preserve"> </w:t>
      </w:r>
    </w:p>
    <w:p w:rsidR="00523405" w:rsidRDefault="00523405" w:rsidP="00523405">
      <w:pPr>
        <w:jc w:val="both"/>
      </w:pPr>
      <w:r>
        <w:t xml:space="preserve">Продольный уклон (за исключением наклонного участка) не более 100%: </w:t>
      </w:r>
      <w:r>
        <w:rPr>
          <w:u w:val="single"/>
        </w:rPr>
        <w:t>в местах имеющих твердое цементобетонное покрытие поперечный уклон составил от 0 до 1,5%.</w:t>
      </w:r>
    </w:p>
    <w:p w:rsidR="00523405" w:rsidRDefault="00523405" w:rsidP="00523405">
      <w:pPr>
        <w:jc w:val="both"/>
      </w:pPr>
      <w:r>
        <w:t xml:space="preserve">Наличие освещенности: </w:t>
      </w:r>
      <w:r>
        <w:rPr>
          <w:u w:val="single"/>
        </w:rPr>
        <w:t>искусственное освещение отсутствует.</w:t>
      </w:r>
    </w:p>
    <w:p w:rsidR="00523405" w:rsidRDefault="00523405" w:rsidP="00523405">
      <w:pPr>
        <w:jc w:val="both"/>
      </w:pPr>
      <w:r>
        <w:t xml:space="preserve">Наличие перекрестка (регулируемого или нерегулируемого): </w:t>
      </w:r>
      <w:r>
        <w:rPr>
          <w:u w:val="single"/>
        </w:rPr>
        <w:t>регулируемый или нерегулируемый перекресток отсутствует.</w:t>
      </w:r>
    </w:p>
    <w:p w:rsidR="00523405" w:rsidRDefault="00523405" w:rsidP="00523405">
      <w:pPr>
        <w:jc w:val="both"/>
      </w:pPr>
      <w:r>
        <w:t xml:space="preserve">Наличие пешеходного перехода: </w:t>
      </w:r>
      <w:r>
        <w:rPr>
          <w:u w:val="single"/>
        </w:rPr>
        <w:t>отсутствует.</w:t>
      </w:r>
    </w:p>
    <w:p w:rsidR="00523405" w:rsidRDefault="00523405" w:rsidP="00523405">
      <w:r>
        <w:t xml:space="preserve">Наличие дорожных знаков (для автодромов): </w:t>
      </w:r>
      <w:r>
        <w:rPr>
          <w:u w:val="single"/>
        </w:rPr>
        <w:t>дорожные знаки отсутствуют.</w:t>
      </w:r>
      <w:r>
        <w:t xml:space="preserve"> </w:t>
      </w:r>
    </w:p>
    <w:p w:rsidR="00523405" w:rsidRDefault="00523405" w:rsidP="00523405">
      <w:pPr>
        <w:rPr>
          <w:u w:val="single"/>
        </w:rPr>
      </w:pPr>
      <w:r>
        <w:t xml:space="preserve">Наличие средств организации дорожного движения (для автодромов): </w:t>
      </w:r>
      <w:r>
        <w:rPr>
          <w:u w:val="single"/>
        </w:rPr>
        <w:t>средства организации дорожного движения в соответствии с требованиями ГОСТ Р 52290-2004, ГОСТ Р 51256-2011</w:t>
      </w:r>
      <w:r>
        <w:rPr>
          <w:sz w:val="18"/>
          <w:szCs w:val="18"/>
          <w:u w:val="single"/>
        </w:rPr>
        <w:t xml:space="preserve">, </w:t>
      </w:r>
      <w:r>
        <w:rPr>
          <w:u w:val="single"/>
        </w:rPr>
        <w:t>ГОСТ Р 52282-2004 – отсутствуют.</w:t>
      </w:r>
    </w:p>
    <w:p w:rsidR="00523405" w:rsidRDefault="00523405" w:rsidP="00523405">
      <w:pPr>
        <w:jc w:val="both"/>
        <w:rPr>
          <w:u w:val="single"/>
        </w:rPr>
      </w:pPr>
      <w:r>
        <w:t xml:space="preserve">Наличие технических средств, позволяющих осуществлять контроль, оценку и хранение результатов выполнения учебных (контрольных) заданий в автоматизированном режиме (для автоматизированных автодромов):   </w:t>
      </w:r>
      <w:r>
        <w:rPr>
          <w:u w:val="single"/>
        </w:rPr>
        <w:t>нет.</w:t>
      </w:r>
    </w:p>
    <w:p w:rsidR="00523405" w:rsidRDefault="00523405" w:rsidP="00523405">
      <w:pPr>
        <w:jc w:val="both"/>
        <w:rPr>
          <w:u w:val="single"/>
        </w:rPr>
      </w:pPr>
      <w:r>
        <w:t xml:space="preserve">Наличие утвержденных технических условий (для автоматизированных автодромов) </w:t>
      </w:r>
      <w:r>
        <w:rPr>
          <w:u w:val="single"/>
        </w:rPr>
        <w:t>нет.</w:t>
      </w:r>
    </w:p>
    <w:p w:rsidR="00523405" w:rsidRDefault="00523405" w:rsidP="00523405">
      <w:pPr>
        <w:jc w:val="both"/>
        <w:rPr>
          <w:u w:val="single"/>
        </w:rPr>
      </w:pPr>
      <w:r>
        <w:t xml:space="preserve">Представленные сведения </w:t>
      </w:r>
      <w:r>
        <w:rPr>
          <w:b/>
        </w:rPr>
        <w:t>соответствуют</w:t>
      </w:r>
      <w:r>
        <w:t xml:space="preserve"> требованиям, предъявляемым: </w:t>
      </w:r>
      <w:r>
        <w:rPr>
          <w:b/>
          <w:u w:val="single"/>
        </w:rPr>
        <w:t>к закрытой площадке</w:t>
      </w:r>
      <w:r>
        <w:t>.</w:t>
      </w:r>
    </w:p>
    <w:p w:rsidR="00301FA5" w:rsidRDefault="00301FA5">
      <w:bookmarkStart w:id="0" w:name="_GoBack"/>
      <w:bookmarkEnd w:id="0"/>
    </w:p>
    <w:sectPr w:rsidR="00301FA5" w:rsidSect="0030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1328"/>
    <w:multiLevelType w:val="hybridMultilevel"/>
    <w:tmpl w:val="D90E980E"/>
    <w:lvl w:ilvl="0" w:tplc="CC927B54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3405"/>
    <w:rsid w:val="000038EB"/>
    <w:rsid w:val="00301FA5"/>
    <w:rsid w:val="00523405"/>
    <w:rsid w:val="0070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76AC"/>
  <w15:docId w15:val="{8C27720B-F62A-4421-ABE6-7AA54C34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3</cp:revision>
  <dcterms:created xsi:type="dcterms:W3CDTF">2019-10-08T18:40:00Z</dcterms:created>
  <dcterms:modified xsi:type="dcterms:W3CDTF">2026-02-09T08:51:00Z</dcterms:modified>
</cp:coreProperties>
</file>