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3530" w14:textId="44D3FC41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81166B" wp14:editId="010DBD4E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5940425" cy="712470"/>
            <wp:effectExtent l="0" t="0" r="3175" b="0"/>
            <wp:wrapThrough wrapText="bothSides">
              <wp:wrapPolygon edited="0">
                <wp:start x="0" y="0"/>
                <wp:lineTo x="0" y="20791"/>
                <wp:lineTo x="21542" y="20791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69A2" w14:textId="360936C4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EBA39C" w14:textId="77777777" w:rsidR="008B3C47" w:rsidRPr="0020032A" w:rsidRDefault="008B3C47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14F07662" w14:textId="0FFD2A82" w:rsidR="008B3C47" w:rsidRPr="0020032A" w:rsidRDefault="008B3C47" w:rsidP="008B3C4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20032A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>
        <w:rPr>
          <w:rFonts w:ascii="Times New Roman" w:hAnsi="Times New Roman"/>
          <w:b/>
          <w:color w:val="FF6600"/>
          <w:sz w:val="32"/>
          <w:szCs w:val="32"/>
        </w:rPr>
        <w:t xml:space="preserve">Казань </w:t>
      </w:r>
      <w:r w:rsidR="006B3968">
        <w:rPr>
          <w:rFonts w:ascii="Times New Roman" w:hAnsi="Times New Roman"/>
          <w:b/>
          <w:color w:val="FF6600"/>
          <w:sz w:val="32"/>
          <w:szCs w:val="32"/>
        </w:rPr>
        <w:t xml:space="preserve">13-18 сентября 2026 г. </w:t>
      </w:r>
      <w:bookmarkStart w:id="0" w:name="_GoBack"/>
      <w:bookmarkEnd w:id="0"/>
      <w:r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</w:p>
    <w:p w14:paraId="0A0946A0" w14:textId="77777777" w:rsidR="008B3C47" w:rsidRDefault="008B3C47" w:rsidP="008B3C47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25865D" w14:textId="69D5CA24" w:rsidR="00D12AE6" w:rsidRP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Тема: «</w:t>
      </w:r>
      <w:r w:rsidR="00D12AE6" w:rsidRPr="008B3C4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Заработная плата 2026: изменения в законодательстве, новые требования, практические вопросы, рекомендации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» </w:t>
      </w:r>
    </w:p>
    <w:p w14:paraId="2F657E21" w14:textId="7F1968FF" w:rsidR="00D12AE6" w:rsidRDefault="00D12AE6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7F6A7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40 </w:t>
      </w:r>
      <w:proofErr w:type="spellStart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ак</w:t>
      </w:r>
      <w:proofErr w:type="spellEnd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. часов</w:t>
      </w:r>
    </w:p>
    <w:p w14:paraId="702E275A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55 000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35A89ADC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049CACE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49F6155B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009E19B5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4C4CD978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98 000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B3FAA96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14800134" w14:textId="7FC79AFC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Место проведения обучения и проживания: гостиница «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Амакс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Сафар-Отель», ул. 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Односторонка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Гривки д.1 </w:t>
      </w:r>
    </w:p>
    <w:p w14:paraId="2791C111" w14:textId="1DA8650C" w:rsidR="00590E0C" w:rsidRP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603935DB" w14:textId="15E19993" w:rsidR="00590E0C" w:rsidRPr="00590E0C" w:rsidRDefault="00590E0C" w:rsidP="00590E0C">
      <w:pPr>
        <w:ind w:firstLine="0"/>
        <w:contextualSpacing/>
        <w:jc w:val="center"/>
        <w:rPr>
          <w:rFonts w:ascii="Times New Roman" w:hAnsi="Times New Roman"/>
          <w:b/>
          <w:color w:val="404040" w:themeColor="text1" w:themeTint="BF"/>
        </w:rPr>
      </w:pPr>
      <w:r w:rsidRPr="00590E0C">
        <w:rPr>
          <w:rFonts w:ascii="Times New Roman" w:hAnsi="Times New Roman"/>
          <w:b/>
          <w:color w:val="404040" w:themeColor="text1" w:themeTint="BF"/>
        </w:rPr>
        <w:t xml:space="preserve">ПРОГРАММА: </w:t>
      </w:r>
    </w:p>
    <w:p w14:paraId="57BD3172" w14:textId="77777777" w:rsidR="00590E0C" w:rsidRPr="00590E0C" w:rsidRDefault="00590E0C" w:rsidP="00590E0C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14:paraId="63C3325D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1.Система оплаты труда: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определение и составные части заработной платы: МРОТ в 2026 году: размер, состав (доплаты, которые не могут входить в МРОТ). Размер оплаты труда при неполной продолжительности рабочего времени; постоянная (неотъемлемая) часть заработной платы; тарифные ставки и оклад: сходство и различие; доплаты и надбавки компенсационного и стимулирующего характера – постоянная часть заработной платы; переменная часть заработной платы – компенсационные доплаты за условия труда, отклоняющиеся от нормальных.</w:t>
      </w:r>
    </w:p>
    <w:p w14:paraId="526FFB1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2. Оплата работы вне графика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: сверхурочно и в выходные дни; повышенная оплата; «деньги или отдых» – условия замены и экономическая целесообразность.</w:t>
      </w:r>
    </w:p>
    <w:p w14:paraId="2D0185D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добавления в статью 153 ТК РФ: денежная компенсация неиспользованных дней отдыха при увольнении: как считать, можно ли избежать. Ограничение срока использования «другого дня отдыха»;</w:t>
      </w:r>
    </w:p>
    <w:p w14:paraId="2E795291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размер и состав оплаты за сверхурочную работу (статья 152 ТК РФ). Особенности учета компенсационных и стимулирующих выплат (Постановление КС РФ от 27.06.2023 №35-П).</w:t>
      </w:r>
    </w:p>
    <w:p w14:paraId="7F61520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Переменная часть заработной платы – премии и поощрительные выплаты: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премирование работников; виды премий и их особенности, требования к системе премирования: новые положения статьи 135 ТК РФ и практика. Анализ судебных решений по спорам бюджетных учреждений с контролирующими органами.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Премии в свете Федерального закона от 07.06.2025 № 144-ФЗ, определение размера премий и оснований для депремирования: ограничение на полное лишение премий; лимит снижения премий; обязательное документальное основание; процедурные гарантии работника; примеры критериев для лишения премии работникам.</w:t>
      </w:r>
    </w:p>
    <w:p w14:paraId="5393B53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lastRenderedPageBreak/>
        <w:t>4. Правила предоставления отпусков за ненормированный рабочий день в федеральных учреждениях: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(Постановление Правительства от 10.02.2025 № 128): перечень должностей, имеющих право на дополнительный отпуск, продолжительность дополнительного отпуска; порядок предоставления усыновителям отпусков по уходу за ребенком в свете Постановления Правительства от 24.03.2025 № 351).</w:t>
      </w:r>
    </w:p>
    <w:p w14:paraId="649C22D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5.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Удержания из заработной 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виды и ограничения, выплаты, включаемые в базу для определения размера алиментов, периодичность удержания и перечисления алиментов, наличие нескольких исполнительных документов: определение размера и очерёдности отдельных удержаний, удержания по инициативе работодателя: запреты и ограничения; излишне начисленная и (или) выплаченная зарплата: кто виноват и что делать.</w:t>
      </w:r>
    </w:p>
    <w:p w14:paraId="54F1C23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6. </w:t>
      </w:r>
      <w:r w:rsidRPr="00590E0C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Нестандартные ситуации исчисления среднего заработка по правилам 2026 году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ПП РФ от 24.04.2025 №540 на практике; работник на военных сборах: средний заработок в эти дни; дополнительные выходные дни донорам: какие, сколько, в каком размере.</w:t>
      </w:r>
    </w:p>
    <w:p w14:paraId="59B37FBB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7. НДФЛ и страховые взносы в 2026 году: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обзор изменений в свете норм ТК РФ; районные коэффициенты и процентные надбавки: правила применения, порядок налогообложения. Состав «дополнительной» («льготной») налоговой базы. Особенности налогообложения доходов работников – граждан и резидентов стран ЕАЭС с 2026 года. Отчетность.</w:t>
      </w:r>
    </w:p>
    <w:p w14:paraId="5638100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8. Расчеты с работником при расторжении трудового договора: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полная и пропорциональная компенсация за неиспользованный отпуск при увольнении: официальные разъяснения и «расчетный метод», право работодателя на удержание отпускных за неотработанные дни отпуска; гарантии увольняемым работникам: выходное пособие и сохранение среднего заработка при прекращении трудового договора; компенсации уволенным по соглашению сторон.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Порядок расчета двухнедельного среднего заработка.</w:t>
      </w:r>
    </w:p>
    <w:p w14:paraId="3FCC00B6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9.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Обзор других изменений: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новый порядок подтверждения основного вида деятельности в свете Постановления Правительства от 27.05.2025 № 728 и Федерального закона от 28.12.2024 № 529-ФЗ; порядок установления тарифа по страховым взносам на травматизм (Федеральный закон от 28.12.2024 № 529-ФЗ, постановление Правительства от 23.05.2025 № 717).</w:t>
      </w:r>
    </w:p>
    <w:p w14:paraId="10441EFC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10.</w:t>
      </w:r>
      <w:r w:rsidRPr="00590E0C">
        <w:rPr>
          <w:b/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за задержку заработной платы: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когда работодатель обязан начислить проценты (денежную компенсацию) (статья 236 ТК РФ; Постановление КС РФ от 11.04.2023 № 16-П). Налогообложение компенсации за задержку выплат.</w:t>
      </w:r>
    </w:p>
    <w:p w14:paraId="0231C54A" w14:textId="0FA17DA6" w:rsidR="00040285" w:rsidRDefault="00040285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4E5E0ED4" w14:textId="77777777" w:rsidR="00590E0C" w:rsidRPr="00251E7B" w:rsidRDefault="00590E0C" w:rsidP="00590E0C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15E0120" w14:textId="77777777" w:rsidR="00590E0C" w:rsidRPr="00590E0C" w:rsidRDefault="00590E0C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590E0C" w:rsidRPr="00590E0C" w:rsidSect="008B3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3"/>
    <w:rsid w:val="00040285"/>
    <w:rsid w:val="00590E0C"/>
    <w:rsid w:val="00696C13"/>
    <w:rsid w:val="006B3968"/>
    <w:rsid w:val="008B3C47"/>
    <w:rsid w:val="00A5325E"/>
    <w:rsid w:val="00D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6D5C"/>
  <w15:chartTrackingRefBased/>
  <w15:docId w15:val="{3D741B36-6BA2-44C9-B3D0-65973A9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A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9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F2AA-91F4-409A-B111-D896FA7E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8</cp:revision>
  <dcterms:created xsi:type="dcterms:W3CDTF">2026-01-15T08:36:00Z</dcterms:created>
  <dcterms:modified xsi:type="dcterms:W3CDTF">2026-06-22T13:05:00Z</dcterms:modified>
</cp:coreProperties>
</file>