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B3530" w14:textId="44D3FC41" w:rsidR="008B3C47" w:rsidRDefault="008B3C47" w:rsidP="00D12AE6">
      <w:pPr>
        <w:spacing w:after="0" w:line="240" w:lineRule="auto"/>
        <w:ind w:firstLine="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032A">
        <w:rPr>
          <w:rFonts w:ascii="Arial" w:hAnsi="Arial" w:cs="Amiri Quran"/>
          <w:b/>
          <w:noProof/>
          <w:color w:val="404040" w:themeColor="text1" w:themeTint="BF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1381166B" wp14:editId="010DBD4E">
            <wp:simplePos x="0" y="0"/>
            <wp:positionH relativeFrom="margin">
              <wp:posOffset>-101600</wp:posOffset>
            </wp:positionH>
            <wp:positionV relativeFrom="paragraph">
              <wp:posOffset>0</wp:posOffset>
            </wp:positionV>
            <wp:extent cx="5940425" cy="712470"/>
            <wp:effectExtent l="0" t="0" r="3175" b="0"/>
            <wp:wrapThrough wrapText="bothSides">
              <wp:wrapPolygon edited="0">
                <wp:start x="0" y="0"/>
                <wp:lineTo x="0" y="20791"/>
                <wp:lineTo x="21542" y="20791"/>
                <wp:lineTo x="2154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12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1469A2" w14:textId="360936C4" w:rsidR="008B3C47" w:rsidRDefault="008B3C47" w:rsidP="00D12AE6">
      <w:pPr>
        <w:spacing w:after="0" w:line="240" w:lineRule="auto"/>
        <w:ind w:firstLine="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2EBA39C" w14:textId="77777777" w:rsidR="008B3C47" w:rsidRPr="0020032A" w:rsidRDefault="008B3C47" w:rsidP="008B3C47">
      <w:pPr>
        <w:pStyle w:val="a3"/>
        <w:spacing w:before="0" w:beforeAutospacing="0" w:after="0" w:afterAutospacing="0" w:line="240" w:lineRule="atLeast"/>
        <w:ind w:left="360"/>
        <w:jc w:val="center"/>
        <w:rPr>
          <w:color w:val="404040" w:themeColor="text1" w:themeTint="BF"/>
          <w:sz w:val="32"/>
          <w:szCs w:val="32"/>
        </w:rPr>
      </w:pPr>
      <w:r w:rsidRPr="0020032A">
        <w:rPr>
          <w:b/>
          <w:bCs/>
          <w:color w:val="404040" w:themeColor="text1" w:themeTint="BF"/>
          <w:sz w:val="32"/>
          <w:szCs w:val="32"/>
        </w:rPr>
        <w:t>Приглашаем Вас пройти курс повышения квалификации:</w:t>
      </w:r>
    </w:p>
    <w:p w14:paraId="14F07662" w14:textId="50F8E017" w:rsidR="008B3C47" w:rsidRPr="0020032A" w:rsidRDefault="008B3C47" w:rsidP="008B3C47">
      <w:pPr>
        <w:spacing w:after="0" w:line="240" w:lineRule="auto"/>
        <w:jc w:val="center"/>
        <w:outlineLvl w:val="0"/>
        <w:rPr>
          <w:rFonts w:ascii="Times New Roman" w:hAnsi="Times New Roman"/>
          <w:b/>
          <w:color w:val="FF6600"/>
          <w:sz w:val="32"/>
          <w:szCs w:val="32"/>
        </w:rPr>
      </w:pPr>
      <w:r w:rsidRPr="0020032A">
        <w:rPr>
          <w:rFonts w:ascii="Times New Roman" w:hAnsi="Times New Roman"/>
          <w:b/>
          <w:color w:val="FF6600"/>
          <w:sz w:val="32"/>
          <w:szCs w:val="32"/>
        </w:rPr>
        <w:t xml:space="preserve">г. </w:t>
      </w:r>
      <w:r w:rsidR="008B2386">
        <w:rPr>
          <w:rFonts w:ascii="Times New Roman" w:hAnsi="Times New Roman"/>
          <w:b/>
          <w:color w:val="FF6600"/>
          <w:sz w:val="32"/>
          <w:szCs w:val="32"/>
        </w:rPr>
        <w:t xml:space="preserve">Калининград 17-25 октября 2026 г. </w:t>
      </w:r>
      <w:r w:rsidR="006B3968">
        <w:rPr>
          <w:rFonts w:ascii="Times New Roman" w:hAnsi="Times New Roman"/>
          <w:b/>
          <w:color w:val="FF6600"/>
          <w:sz w:val="32"/>
          <w:szCs w:val="32"/>
        </w:rPr>
        <w:t xml:space="preserve"> </w:t>
      </w:r>
      <w:r>
        <w:rPr>
          <w:rFonts w:ascii="Times New Roman" w:hAnsi="Times New Roman"/>
          <w:b/>
          <w:color w:val="FF6600"/>
          <w:sz w:val="32"/>
          <w:szCs w:val="32"/>
        </w:rPr>
        <w:t xml:space="preserve"> </w:t>
      </w:r>
    </w:p>
    <w:p w14:paraId="0A0946A0" w14:textId="77777777" w:rsidR="008B3C47" w:rsidRDefault="008B3C47" w:rsidP="008B3C47">
      <w:pPr>
        <w:spacing w:after="0" w:line="240" w:lineRule="auto"/>
        <w:ind w:firstLine="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F25865D" w14:textId="69D5CA24" w:rsidR="00D12AE6" w:rsidRPr="008B3C47" w:rsidRDefault="008B3C47" w:rsidP="00D12AE6">
      <w:pPr>
        <w:spacing w:after="0" w:line="240" w:lineRule="auto"/>
        <w:ind w:firstLine="0"/>
        <w:jc w:val="center"/>
        <w:outlineLvl w:val="0"/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  <w:t>Тема: «</w:t>
      </w:r>
      <w:r w:rsidR="00D12AE6" w:rsidRPr="008B3C47"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  <w:t>Заработная плата 2026: изменения в законодательстве, новые требования, практические вопросы, рекомендации</w:t>
      </w:r>
      <w:r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  <w:t xml:space="preserve">» </w:t>
      </w:r>
    </w:p>
    <w:p w14:paraId="2F657E21" w14:textId="7F1968FF" w:rsidR="00D12AE6" w:rsidRDefault="00D12AE6" w:rsidP="00D12AE6">
      <w:pPr>
        <w:spacing w:after="0" w:line="240" w:lineRule="auto"/>
        <w:ind w:firstLine="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827F6A7" w14:textId="778B6477" w:rsidR="00590E0C" w:rsidRPr="003E3DE4" w:rsidRDefault="00590E0C" w:rsidP="00590E0C">
      <w:pPr>
        <w:spacing w:after="0"/>
        <w:ind w:firstLine="0"/>
        <w:outlineLvl w:val="0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3E3DE4">
        <w:rPr>
          <w:rFonts w:ascii="Times New Roman" w:hAnsi="Times New Roman"/>
          <w:color w:val="404040" w:themeColor="text1" w:themeTint="BF"/>
          <w:sz w:val="24"/>
          <w:szCs w:val="24"/>
        </w:rPr>
        <w:t xml:space="preserve">Документ– Удостоверение о повышении квалификации на </w:t>
      </w:r>
      <w:r w:rsidR="008B2386">
        <w:rPr>
          <w:rFonts w:ascii="Times New Roman" w:hAnsi="Times New Roman"/>
          <w:color w:val="404040" w:themeColor="text1" w:themeTint="BF"/>
          <w:sz w:val="24"/>
          <w:szCs w:val="24"/>
        </w:rPr>
        <w:t>72</w:t>
      </w:r>
      <w:r w:rsidRPr="003E3DE4">
        <w:rPr>
          <w:rFonts w:ascii="Times New Roman" w:hAnsi="Times New Roman"/>
          <w:color w:val="404040" w:themeColor="text1" w:themeTint="BF"/>
          <w:sz w:val="24"/>
          <w:szCs w:val="24"/>
        </w:rPr>
        <w:t xml:space="preserve"> </w:t>
      </w:r>
      <w:proofErr w:type="spellStart"/>
      <w:r w:rsidRPr="003E3DE4">
        <w:rPr>
          <w:rFonts w:ascii="Times New Roman" w:hAnsi="Times New Roman"/>
          <w:color w:val="404040" w:themeColor="text1" w:themeTint="BF"/>
          <w:sz w:val="24"/>
          <w:szCs w:val="24"/>
        </w:rPr>
        <w:t>ак</w:t>
      </w:r>
      <w:proofErr w:type="spellEnd"/>
      <w:r w:rsidRPr="003E3DE4">
        <w:rPr>
          <w:rFonts w:ascii="Times New Roman" w:hAnsi="Times New Roman"/>
          <w:color w:val="404040" w:themeColor="text1" w:themeTint="BF"/>
          <w:sz w:val="24"/>
          <w:szCs w:val="24"/>
        </w:rPr>
        <w:t>. часов</w:t>
      </w:r>
    </w:p>
    <w:p w14:paraId="702E275A" w14:textId="3C523D50" w:rsidR="00590E0C" w:rsidRPr="003E3DE4" w:rsidRDefault="00590E0C" w:rsidP="00590E0C">
      <w:pPr>
        <w:spacing w:after="0"/>
        <w:ind w:firstLine="0"/>
        <w:outlineLvl w:val="0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3E3DE4">
        <w:rPr>
          <w:rFonts w:ascii="Times New Roman" w:hAnsi="Times New Roman"/>
          <w:color w:val="404040" w:themeColor="text1" w:themeTint="BF"/>
          <w:sz w:val="24"/>
          <w:szCs w:val="24"/>
        </w:rPr>
        <w:t xml:space="preserve">Стоимость без проживания </w:t>
      </w:r>
      <w:r>
        <w:rPr>
          <w:rFonts w:ascii="Times New Roman" w:hAnsi="Times New Roman"/>
          <w:color w:val="404040" w:themeColor="text1" w:themeTint="BF"/>
          <w:sz w:val="24"/>
          <w:szCs w:val="24"/>
        </w:rPr>
        <w:t>–</w:t>
      </w:r>
      <w:r w:rsidRPr="003E3DE4">
        <w:rPr>
          <w:rFonts w:ascii="Times New Roman" w:hAnsi="Times New Roman"/>
          <w:color w:val="404040" w:themeColor="text1" w:themeTint="BF"/>
          <w:sz w:val="24"/>
          <w:szCs w:val="24"/>
        </w:rPr>
        <w:t xml:space="preserve"> </w:t>
      </w:r>
      <w:r w:rsidR="008B2386">
        <w:rPr>
          <w:rFonts w:ascii="Times New Roman" w:hAnsi="Times New Roman"/>
          <w:color w:val="404040" w:themeColor="text1" w:themeTint="BF"/>
          <w:sz w:val="24"/>
          <w:szCs w:val="24"/>
        </w:rPr>
        <w:t>59</w:t>
      </w:r>
      <w:r>
        <w:rPr>
          <w:rFonts w:ascii="Times New Roman" w:hAnsi="Times New Roman"/>
          <w:color w:val="404040" w:themeColor="text1" w:themeTint="BF"/>
          <w:sz w:val="24"/>
          <w:szCs w:val="24"/>
        </w:rPr>
        <w:t xml:space="preserve"> 000</w:t>
      </w:r>
      <w:r w:rsidRPr="003E3DE4">
        <w:rPr>
          <w:rFonts w:ascii="Times New Roman" w:hAnsi="Times New Roman"/>
          <w:color w:val="404040" w:themeColor="text1" w:themeTint="BF"/>
          <w:sz w:val="24"/>
          <w:szCs w:val="24"/>
        </w:rPr>
        <w:t xml:space="preserve"> руб</w:t>
      </w:r>
      <w:r>
        <w:rPr>
          <w:rFonts w:ascii="Times New Roman" w:hAnsi="Times New Roman"/>
          <w:color w:val="404040" w:themeColor="text1" w:themeTint="BF"/>
          <w:sz w:val="24"/>
          <w:szCs w:val="24"/>
        </w:rPr>
        <w:t>./чел</w:t>
      </w:r>
    </w:p>
    <w:p w14:paraId="35A89ADC" w14:textId="77777777" w:rsidR="00590E0C" w:rsidRPr="003E3DE4" w:rsidRDefault="00590E0C" w:rsidP="00590E0C">
      <w:pPr>
        <w:spacing w:after="0"/>
        <w:ind w:firstLine="0"/>
        <w:outlineLvl w:val="0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</w:p>
    <w:p w14:paraId="2049CACE" w14:textId="77777777" w:rsidR="00590E0C" w:rsidRPr="003E3DE4" w:rsidRDefault="00590E0C" w:rsidP="00590E0C">
      <w:pPr>
        <w:spacing w:after="0"/>
        <w:ind w:firstLine="0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3E3DE4">
        <w:rPr>
          <w:rFonts w:ascii="Times New Roman" w:hAnsi="Times New Roman"/>
          <w:b/>
          <w:color w:val="404040" w:themeColor="text1" w:themeTint="BF"/>
          <w:sz w:val="24"/>
          <w:szCs w:val="24"/>
        </w:rPr>
        <w:t>Стоимость участия:</w:t>
      </w:r>
      <w:r w:rsidRPr="003E3DE4">
        <w:rPr>
          <w:rFonts w:ascii="Times New Roman" w:hAnsi="Times New Roman"/>
          <w:color w:val="404040" w:themeColor="text1" w:themeTint="BF"/>
          <w:sz w:val="24"/>
          <w:szCs w:val="24"/>
        </w:rPr>
        <w:t xml:space="preserve"> </w:t>
      </w:r>
    </w:p>
    <w:p w14:paraId="49F6155B" w14:textId="3A06F88F" w:rsidR="00590E0C" w:rsidRPr="003E3DE4" w:rsidRDefault="00590E0C" w:rsidP="00590E0C">
      <w:pPr>
        <w:spacing w:after="0"/>
        <w:ind w:firstLine="0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r w:rsidRPr="003E3DE4">
        <w:rPr>
          <w:rFonts w:ascii="Times New Roman" w:hAnsi="Times New Roman"/>
          <w:color w:val="404040" w:themeColor="text1" w:themeTint="BF"/>
          <w:sz w:val="24"/>
          <w:szCs w:val="24"/>
        </w:rPr>
        <w:t xml:space="preserve">(включено обучение, метод. материалы, питание завтрак)  </w:t>
      </w:r>
    </w:p>
    <w:p w14:paraId="009E19B5" w14:textId="5FCEB920" w:rsidR="00590E0C" w:rsidRPr="003E3DE4" w:rsidRDefault="00590E0C" w:rsidP="00590E0C">
      <w:pPr>
        <w:spacing w:after="0"/>
        <w:ind w:firstLine="0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r w:rsidRPr="003E3DE4">
        <w:rPr>
          <w:rFonts w:ascii="Times New Roman" w:hAnsi="Times New Roman"/>
          <w:b/>
          <w:color w:val="404040" w:themeColor="text1" w:themeTint="BF"/>
          <w:sz w:val="24"/>
          <w:szCs w:val="24"/>
        </w:rPr>
        <w:t>Одноместный номер с человека – от 1</w:t>
      </w:r>
      <w:r w:rsidR="008B2386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30 </w:t>
      </w:r>
      <w:r w:rsidRPr="003E3DE4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000 руб. </w:t>
      </w:r>
      <w:r>
        <w:rPr>
          <w:rFonts w:ascii="Times New Roman" w:hAnsi="Times New Roman"/>
          <w:b/>
          <w:color w:val="404040" w:themeColor="text1" w:themeTint="BF"/>
          <w:sz w:val="24"/>
          <w:szCs w:val="24"/>
        </w:rPr>
        <w:t>/чел</w:t>
      </w:r>
      <w:r w:rsidRPr="003E3DE4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                          </w:t>
      </w:r>
    </w:p>
    <w:p w14:paraId="4C4CD978" w14:textId="61B0B3BE" w:rsidR="00590E0C" w:rsidRDefault="00590E0C" w:rsidP="00590E0C">
      <w:pPr>
        <w:spacing w:after="0"/>
        <w:ind w:firstLine="0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r w:rsidRPr="003E3DE4">
        <w:rPr>
          <w:rFonts w:ascii="Times New Roman" w:hAnsi="Times New Roman"/>
          <w:b/>
          <w:color w:val="404040" w:themeColor="text1" w:themeTint="BF"/>
          <w:sz w:val="24"/>
          <w:szCs w:val="24"/>
        </w:rPr>
        <w:t>Двухместный номер с человека – от</w:t>
      </w:r>
      <w:r w:rsidR="008B2386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 118</w:t>
      </w:r>
      <w:r w:rsidRPr="003E3DE4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 000 руб. </w:t>
      </w:r>
      <w:r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/чел </w:t>
      </w:r>
    </w:p>
    <w:p w14:paraId="3B3FAA96" w14:textId="77777777" w:rsidR="00590E0C" w:rsidRDefault="00590E0C" w:rsidP="00590E0C">
      <w:pPr>
        <w:spacing w:after="0"/>
        <w:ind w:firstLine="0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</w:p>
    <w:p w14:paraId="2791C111" w14:textId="1DA8650C" w:rsidR="00590E0C" w:rsidRPr="00590E0C" w:rsidRDefault="00590E0C" w:rsidP="00590E0C">
      <w:pPr>
        <w:spacing w:after="0"/>
        <w:ind w:firstLine="0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bookmarkStart w:id="0" w:name="_GoBack"/>
      <w:bookmarkEnd w:id="0"/>
    </w:p>
    <w:p w14:paraId="603935DB" w14:textId="15E19993" w:rsidR="00590E0C" w:rsidRPr="00590E0C" w:rsidRDefault="00590E0C" w:rsidP="00590E0C">
      <w:pPr>
        <w:ind w:firstLine="0"/>
        <w:contextualSpacing/>
        <w:jc w:val="center"/>
        <w:rPr>
          <w:rFonts w:ascii="Times New Roman" w:hAnsi="Times New Roman"/>
          <w:b/>
          <w:color w:val="404040" w:themeColor="text1" w:themeTint="BF"/>
        </w:rPr>
      </w:pPr>
      <w:r w:rsidRPr="00590E0C">
        <w:rPr>
          <w:rFonts w:ascii="Times New Roman" w:hAnsi="Times New Roman"/>
          <w:b/>
          <w:color w:val="404040" w:themeColor="text1" w:themeTint="BF"/>
        </w:rPr>
        <w:t xml:space="preserve">ПРОГРАММА: </w:t>
      </w:r>
    </w:p>
    <w:p w14:paraId="57BD3172" w14:textId="77777777" w:rsidR="00590E0C" w:rsidRPr="00590E0C" w:rsidRDefault="00590E0C" w:rsidP="00590E0C">
      <w:pPr>
        <w:spacing w:after="0" w:line="240" w:lineRule="auto"/>
        <w:ind w:firstLine="0"/>
        <w:outlineLvl w:val="0"/>
        <w:rPr>
          <w:rFonts w:ascii="Times New Roman" w:eastAsia="Times New Roman" w:hAnsi="Times New Roman"/>
          <w:b/>
          <w:color w:val="404040" w:themeColor="text1" w:themeTint="BF"/>
          <w:sz w:val="24"/>
          <w:szCs w:val="24"/>
          <w:lang w:eastAsia="ru-RU"/>
        </w:rPr>
      </w:pPr>
    </w:p>
    <w:p w14:paraId="63C3325D" w14:textId="77777777" w:rsidR="00D12AE6" w:rsidRPr="00590E0C" w:rsidRDefault="00D12AE6" w:rsidP="00D12AE6">
      <w:pPr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1.Система оплаты труда: </w:t>
      </w: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>определение и составные части заработной платы: МРОТ в 2026 году: размер, состав (доплаты, которые не могут входить в МРОТ). Размер оплаты труда при неполной продолжительности рабочего времени; постоянная (неотъемлемая) часть заработной платы; тарифные ставки и оклад: сходство и различие; доплаты и надбавки компенсационного и стимулирующего характера – постоянная часть заработной платы; переменная часть заработной платы – компенсационные доплаты за условия труда, отклоняющиеся от нормальных.</w:t>
      </w:r>
    </w:p>
    <w:p w14:paraId="526FFB1E" w14:textId="77777777" w:rsidR="00D12AE6" w:rsidRPr="00590E0C" w:rsidRDefault="00D12AE6" w:rsidP="00D12AE6">
      <w:pPr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>2. Оплата работы вне графика</w:t>
      </w: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>: сверхурочно и в выходные дни; повышенная оплата; «деньги или отдых» – условия замены и экономическая целесообразность.</w:t>
      </w:r>
    </w:p>
    <w:p w14:paraId="2D0185DE" w14:textId="77777777" w:rsidR="00D12AE6" w:rsidRPr="00590E0C" w:rsidRDefault="00D12AE6" w:rsidP="00D12AE6">
      <w:pPr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>-  добавления в статью 153 ТК РФ: денежная компенсация неиспользованных дней отдыха при увольнении: как считать, можно ли избежать. Ограничение срока использования «другого дня отдыха»;</w:t>
      </w:r>
    </w:p>
    <w:p w14:paraId="2E795291" w14:textId="77777777" w:rsidR="00D12AE6" w:rsidRPr="00590E0C" w:rsidRDefault="00D12AE6" w:rsidP="00D12AE6">
      <w:pPr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>-  размер и состав оплаты за сверхурочную работу (статья 152 ТК РФ). Особенности учета компенсационных и стимулирующих выплат (Постановление КС РФ от 27.06.2023 №35-П).</w:t>
      </w:r>
    </w:p>
    <w:p w14:paraId="7F615200" w14:textId="77777777" w:rsidR="00D12AE6" w:rsidRPr="00590E0C" w:rsidRDefault="00D12AE6" w:rsidP="00D12AE6">
      <w:pPr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3. Переменная часть заработной платы – премии и поощрительные выплаты: </w:t>
      </w: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>премирование работников; виды премий и их особенности, требования к системе премирования: новые положения статьи 135 ТК РФ и практика. Анализ судебных решений по спорам бюджетных учреждений с контролирующими органами.</w:t>
      </w:r>
      <w:r w:rsidRPr="00590E0C">
        <w:rPr>
          <w:color w:val="404040" w:themeColor="text1" w:themeTint="BF"/>
        </w:rPr>
        <w:t xml:space="preserve"> </w:t>
      </w: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>Премии в свете Федерального закона от 07.06.2025 № 144-ФЗ, определение размера премий и оснований для депремирования: ограничение на полное лишение премий; лимит снижения премий; обязательное документальное основание; процедурные гарантии работника; примеры критериев для лишения премии работникам.</w:t>
      </w:r>
    </w:p>
    <w:p w14:paraId="5393B539" w14:textId="77777777" w:rsidR="00D12AE6" w:rsidRPr="00590E0C" w:rsidRDefault="00D12AE6" w:rsidP="00D12AE6">
      <w:pPr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>4. Правила предоставления отпусков за ненормированный рабочий день в федеральных учреждениях:</w:t>
      </w: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 xml:space="preserve"> (Постановление Правительства от 10.02.2025 № 128): </w:t>
      </w: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lastRenderedPageBreak/>
        <w:t>перечень должностей, имеющих право на дополнительный отпуск, продолжительность дополнительного отпуска; порядок предоставления усыновителям отпусков по уходу за ребенком в свете Постановления Правительства от 24.03.2025 № 351).</w:t>
      </w:r>
    </w:p>
    <w:p w14:paraId="649C22D9" w14:textId="77777777" w:rsidR="00D12AE6" w:rsidRPr="00590E0C" w:rsidRDefault="00D12AE6" w:rsidP="00D12AE6">
      <w:pPr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>5.</w:t>
      </w:r>
      <w:r w:rsidRPr="00590E0C">
        <w:rPr>
          <w:color w:val="404040" w:themeColor="text1" w:themeTint="BF"/>
        </w:rPr>
        <w:t xml:space="preserve"> </w:t>
      </w: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Удержания из заработной платы: </w:t>
      </w: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>виды и ограничения, выплаты, включаемые в базу для определения размера алиментов, периодичность удержания и перечисления алиментов, наличие нескольких исполнительных документов: определение размера и очерёдности отдельных удержаний, удержания по инициативе работодателя: запреты и ограничения; излишне начисленная и (или) выплаченная зарплата: кто виноват и что делать.</w:t>
      </w:r>
    </w:p>
    <w:p w14:paraId="54F1C230" w14:textId="77777777" w:rsidR="00D12AE6" w:rsidRPr="00590E0C" w:rsidRDefault="00D12AE6" w:rsidP="00D12AE6">
      <w:pPr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6. </w:t>
      </w:r>
      <w:r w:rsidRPr="00590E0C">
        <w:rPr>
          <w:rFonts w:ascii="Times New Roman" w:hAnsi="Times New Roman"/>
          <w:b/>
          <w:bCs/>
          <w:color w:val="404040" w:themeColor="text1" w:themeTint="BF"/>
          <w:sz w:val="24"/>
          <w:szCs w:val="24"/>
        </w:rPr>
        <w:t>Нестандартные ситуации исчисления среднего заработка по правилам 2026 году</w:t>
      </w: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: </w:t>
      </w: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>ПП РФ от 24.04.2025 №540 на практике; работник на военных сборах: средний заработок в эти дни; дополнительные выходные дни донорам: какие, сколько, в каком размере.</w:t>
      </w:r>
    </w:p>
    <w:p w14:paraId="59B37FBB" w14:textId="77777777" w:rsidR="00D12AE6" w:rsidRPr="00590E0C" w:rsidRDefault="00D12AE6" w:rsidP="00D12AE6">
      <w:pPr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7. НДФЛ и страховые взносы в 2026 году: </w:t>
      </w: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>обзор изменений в свете норм ТК РФ; районные коэффициенты и процентные надбавки: правила применения, порядок налогообложения. Состав «дополнительной» («льготной») налоговой базы. Особенности налогообложения доходов работников – граждан и резидентов стран ЕАЭС с 2026 года. Отчетность.</w:t>
      </w:r>
    </w:p>
    <w:p w14:paraId="56381009" w14:textId="77777777" w:rsidR="00D12AE6" w:rsidRPr="00590E0C" w:rsidRDefault="00D12AE6" w:rsidP="00D12AE6">
      <w:pPr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8. Расчеты с работником при расторжении трудового договора: </w:t>
      </w: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>полная и пропорциональная компенсация за неиспользованный отпуск при увольнении: официальные разъяснения и «расчетный метод», право работодателя на удержание отпускных за неотработанные дни отпуска; гарантии увольняемым работникам: выходное пособие и сохранение среднего заработка при прекращении трудового договора; компенсации уволенным по соглашению сторон.</w:t>
      </w:r>
      <w:r w:rsidRPr="00590E0C">
        <w:rPr>
          <w:color w:val="404040" w:themeColor="text1" w:themeTint="BF"/>
        </w:rPr>
        <w:t xml:space="preserve"> </w:t>
      </w: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>Порядок расчета двухнедельного среднего заработка.</w:t>
      </w:r>
    </w:p>
    <w:p w14:paraId="3FCC00B6" w14:textId="77777777" w:rsidR="00D12AE6" w:rsidRPr="00590E0C" w:rsidRDefault="00D12AE6" w:rsidP="00D12AE6">
      <w:pPr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>9.</w:t>
      </w:r>
      <w:r w:rsidRPr="00590E0C">
        <w:rPr>
          <w:color w:val="404040" w:themeColor="text1" w:themeTint="BF"/>
        </w:rPr>
        <w:t xml:space="preserve"> </w:t>
      </w: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Обзор других изменений: </w:t>
      </w: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>новый порядок подтверждения основного вида деятельности в свете Постановления Правительства от 27.05.2025 № 728 и Федерального закона от 28.12.2024 № 529-ФЗ; порядок установления тарифа по страховым взносам на травматизм (Федеральный закон от 28.12.2024 № 529-ФЗ, постановление Правительства от 23.05.2025 № 717).</w:t>
      </w:r>
    </w:p>
    <w:p w14:paraId="10441EFC" w14:textId="77777777" w:rsidR="00D12AE6" w:rsidRPr="00590E0C" w:rsidRDefault="00D12AE6" w:rsidP="00D12AE6">
      <w:pPr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>10.</w:t>
      </w:r>
      <w:r w:rsidRPr="00590E0C">
        <w:rPr>
          <w:b/>
          <w:color w:val="404040" w:themeColor="text1" w:themeTint="BF"/>
        </w:rPr>
        <w:t xml:space="preserve"> </w:t>
      </w: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>Ответственность за задержку заработной платы:</w:t>
      </w: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 xml:space="preserve"> когда работодатель обязан начислить проценты (денежную компенсацию) (статья 236 ТК РФ; Постановление КС РФ от 11.04.2023 № 16-П). Налогообложение компенсации за задержку выплат.</w:t>
      </w:r>
    </w:p>
    <w:p w14:paraId="0231C54A" w14:textId="0FA17DA6" w:rsidR="00040285" w:rsidRDefault="00040285" w:rsidP="00D12AE6">
      <w:pPr>
        <w:ind w:firstLine="0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</w:p>
    <w:p w14:paraId="4E5E0ED4" w14:textId="77777777" w:rsidR="00590E0C" w:rsidRPr="00251E7B" w:rsidRDefault="00590E0C" w:rsidP="00590E0C">
      <w:pPr>
        <w:ind w:firstLine="0"/>
        <w:rPr>
          <w:rFonts w:ascii="Times New Roman" w:hAnsi="Times New Roman"/>
          <w:b/>
          <w:color w:val="FF6600"/>
          <w:sz w:val="24"/>
          <w:szCs w:val="24"/>
        </w:rPr>
      </w:pPr>
      <w:r w:rsidRPr="00251E7B">
        <w:rPr>
          <w:rFonts w:ascii="Times New Roman" w:hAnsi="Times New Roman"/>
          <w:b/>
          <w:color w:val="FF6600"/>
          <w:sz w:val="24"/>
          <w:szCs w:val="24"/>
        </w:rPr>
        <w:t>Программа семинара может быть добавлена другими вопросами, в случае принятия новых нормативно-правовых актов.</w:t>
      </w:r>
    </w:p>
    <w:p w14:paraId="415E0120" w14:textId="77777777" w:rsidR="00590E0C" w:rsidRPr="00590E0C" w:rsidRDefault="00590E0C" w:rsidP="00D12AE6">
      <w:pPr>
        <w:ind w:firstLine="0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</w:p>
    <w:sectPr w:rsidR="00590E0C" w:rsidRPr="00590E0C" w:rsidSect="008B3C4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miri Quran">
    <w:altName w:val="Segoe Print"/>
    <w:charset w:val="B2"/>
    <w:family w:val="auto"/>
    <w:pitch w:val="default"/>
    <w:sig w:usb0="00000000" w:usb1="00000000" w:usb2="00000000" w:usb3="00000000" w:csb0="0000004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C13"/>
    <w:rsid w:val="00040285"/>
    <w:rsid w:val="00590E0C"/>
    <w:rsid w:val="00696C13"/>
    <w:rsid w:val="006B3968"/>
    <w:rsid w:val="008B2386"/>
    <w:rsid w:val="008B3C47"/>
    <w:rsid w:val="00A5325E"/>
    <w:rsid w:val="00D1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56D5C"/>
  <w15:chartTrackingRefBased/>
  <w15:docId w15:val="{3D741B36-6BA2-44C9-B3D0-65973A97F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12AE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3C47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590E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28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38C9D-31FB-4EE0-8FE6-4B6ECF41F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10</cp:revision>
  <dcterms:created xsi:type="dcterms:W3CDTF">2026-01-15T08:36:00Z</dcterms:created>
  <dcterms:modified xsi:type="dcterms:W3CDTF">2026-06-22T13:25:00Z</dcterms:modified>
</cp:coreProperties>
</file>