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A60" w14:textId="729447A1" w:rsidR="003C62A6" w:rsidRPr="00251E7B" w:rsidRDefault="003C62A6" w:rsidP="00823B21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3D8CD4EA" wp14:editId="2E14F531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21"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4CCCF07B" w14:textId="034FC73A" w:rsidR="003C62A6" w:rsidRPr="003E3DE4" w:rsidRDefault="003C62A6" w:rsidP="003C62A6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66787AF" w14:textId="3EB6508C" w:rsidR="003C62A6" w:rsidRPr="00B871A5" w:rsidRDefault="00A3672C" w:rsidP="00B871A5">
      <w:pPr>
        <w:pStyle w:val="af8"/>
        <w:spacing w:before="0" w:after="0" w:line="240" w:lineRule="atLeast"/>
        <w:ind w:left="360"/>
        <w:jc w:val="center"/>
        <w:rPr>
          <w:color w:val="FF6600"/>
          <w:sz w:val="28"/>
          <w:szCs w:val="28"/>
        </w:rPr>
      </w:pPr>
      <w:r w:rsidRPr="00251E7B">
        <w:rPr>
          <w:b/>
          <w:bCs/>
          <w:color w:val="FF6600"/>
          <w:sz w:val="28"/>
          <w:szCs w:val="28"/>
        </w:rPr>
        <w:t xml:space="preserve">г. </w:t>
      </w:r>
      <w:r w:rsidR="00485288" w:rsidRPr="00251E7B">
        <w:rPr>
          <w:b/>
          <w:bCs/>
          <w:color w:val="FF6600"/>
          <w:sz w:val="28"/>
          <w:szCs w:val="28"/>
        </w:rPr>
        <w:t xml:space="preserve">Казань </w:t>
      </w:r>
      <w:r w:rsidR="00D82F20">
        <w:rPr>
          <w:b/>
          <w:bCs/>
          <w:color w:val="FF6600"/>
          <w:sz w:val="28"/>
          <w:szCs w:val="28"/>
        </w:rPr>
        <w:t>13-18 сентября</w:t>
      </w:r>
      <w:r w:rsidR="00485288" w:rsidRPr="00251E7B">
        <w:rPr>
          <w:b/>
          <w:bCs/>
          <w:color w:val="FF6600"/>
          <w:sz w:val="28"/>
          <w:szCs w:val="28"/>
        </w:rPr>
        <w:t xml:space="preserve"> 2026 г. </w:t>
      </w:r>
    </w:p>
    <w:p w14:paraId="168748F4" w14:textId="0AA4257C" w:rsidR="00A86007" w:rsidRPr="00251E7B" w:rsidRDefault="003C62A6" w:rsidP="00A86007">
      <w:pPr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51E7B">
        <w:rPr>
          <w:rFonts w:ascii="Times New Roman" w:hAnsi="Times New Roman"/>
          <w:b/>
          <w:color w:val="0070C0"/>
          <w:sz w:val="28"/>
          <w:szCs w:val="28"/>
        </w:rPr>
        <w:t>Тема: «</w:t>
      </w:r>
      <w:r w:rsidR="00A86007" w:rsidRPr="00251E7B">
        <w:rPr>
          <w:rFonts w:ascii="Times New Roman" w:hAnsi="Times New Roman"/>
          <w:b/>
          <w:color w:val="0070C0"/>
          <w:sz w:val="28"/>
          <w:szCs w:val="28"/>
        </w:rPr>
        <w:t>Бухгалтерский учет в организациях бюджетной сферы в 2026 году: актуальные вопросы, в связи с вступлением в силу федеральных стандартов по бухгалтерскому (бюджетному) учету. Организация внутреннего контроля. Порядок работы с просроченной дебиторской задолженностью</w:t>
      </w:r>
      <w:r w:rsidR="00150308">
        <w:rPr>
          <w:rFonts w:ascii="Times New Roman" w:hAnsi="Times New Roman"/>
          <w:b/>
          <w:color w:val="0070C0"/>
          <w:sz w:val="28"/>
          <w:szCs w:val="28"/>
        </w:rPr>
        <w:t xml:space="preserve">» </w:t>
      </w:r>
    </w:p>
    <w:p w14:paraId="1A186B24" w14:textId="77777777" w:rsidR="003C62A6" w:rsidRPr="003E3DE4" w:rsidRDefault="003C62A6" w:rsidP="001B14FF">
      <w:pPr>
        <w:spacing w:line="276" w:lineRule="auto"/>
        <w:ind w:firstLine="0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</w:p>
    <w:p w14:paraId="693E0C66" w14:textId="77777777" w:rsidR="003C62A6" w:rsidRPr="003E3DE4" w:rsidRDefault="003C62A6" w:rsidP="003C62A6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40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0C6E9D05" w14:textId="1D71585F" w:rsidR="003C62A6" w:rsidRPr="003E3DE4" w:rsidRDefault="003C62A6" w:rsidP="003C62A6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 w:rsidR="003E3DE4"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57D19423" w14:textId="77777777" w:rsidR="005D7FFD" w:rsidRPr="003E3DE4" w:rsidRDefault="005D7FFD" w:rsidP="005D7FFD">
      <w:pPr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1E2CF5F5" w14:textId="77777777" w:rsidR="005D7FFD" w:rsidRPr="003E3DE4" w:rsidRDefault="005D7FFD" w:rsidP="005D7FF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3DE4796B" w14:textId="679195E0" w:rsidR="005D7FFD" w:rsidRPr="003E3DE4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(включено обучение, метод. материалы, питание завтрак</w:t>
      </w:r>
      <w:r w:rsidR="00485288" w:rsidRPr="003E3DE4">
        <w:rPr>
          <w:rFonts w:ascii="Times New Roman" w:hAnsi="Times New Roman"/>
          <w:color w:val="404040" w:themeColor="text1" w:themeTint="BF"/>
          <w:sz w:val="24"/>
          <w:szCs w:val="24"/>
        </w:rPr>
        <w:t>/обед</w:t>
      </w:r>
      <w:r w:rsidR="00A3672C"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) 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112C74E" w14:textId="5CCE3BB2" w:rsidR="005D7FFD" w:rsidRPr="003E3DE4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</w:t>
      </w:r>
      <w:r w:rsidR="00485288"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110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 w:rsid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3F6EB2B8" w14:textId="5405036C" w:rsidR="005D7FFD" w:rsidRDefault="005D7FFD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</w:t>
      </w:r>
      <w:r w:rsidR="00243F84"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98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 w:rsid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5F611715" w14:textId="2ABF5A18" w:rsidR="0005198C" w:rsidRDefault="0005198C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09F01FEA" w14:textId="04984DB0" w:rsidR="0005198C" w:rsidRPr="003E3DE4" w:rsidRDefault="0005198C" w:rsidP="005D7FFD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Место проведения обучения и проживания: гостиница «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Амакс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Сафар-Отель», ул. 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Односторонка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Гривки д.1 </w:t>
      </w:r>
    </w:p>
    <w:p w14:paraId="177B69A9" w14:textId="7CB287B8" w:rsidR="00852965" w:rsidRPr="00251E7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251E7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251E7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0BFA8353" w:rsidR="00852965" w:rsidRPr="00251E7B" w:rsidRDefault="00852965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p w14:paraId="6E20E0CC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Изменения в бухгалтерском учете в организациях бюджетной сферы в 2026 году! Учимся работать по новым федеральным стандартам. </w:t>
      </w:r>
    </w:p>
    <w:p w14:paraId="7E5CF1DC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Основа бухгалтерского учета - первичные учетные документы, как организовать работу с лицами, ответственными за «первичку».  </w:t>
      </w:r>
    </w:p>
    <w:p w14:paraId="4EB77996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 xml:space="preserve">Внутренний контроль – новых подход к контрольным мероприятиям. </w:t>
      </w:r>
    </w:p>
    <w:p w14:paraId="6FC04249" w14:textId="77777777" w:rsidR="007D107D" w:rsidRPr="00F9242F" w:rsidRDefault="007D107D" w:rsidP="007D107D">
      <w:pPr>
        <w:jc w:val="both"/>
        <w:outlineLvl w:val="0"/>
        <w:rPr>
          <w:rFonts w:ascii="Times New Roman" w:hAnsi="Times New Roman"/>
          <w:bCs/>
          <w:i/>
          <w:iCs/>
          <w:color w:val="0070C0"/>
        </w:rPr>
      </w:pPr>
      <w:r w:rsidRPr="00F9242F">
        <w:rPr>
          <w:rFonts w:ascii="Times New Roman" w:hAnsi="Times New Roman"/>
          <w:bCs/>
          <w:i/>
          <w:iCs/>
          <w:color w:val="0070C0"/>
        </w:rPr>
        <w:t>Анализ состояния дебиторской задолженности с учетом требований Минфина РФ.</w:t>
      </w:r>
    </w:p>
    <w:p w14:paraId="3DBBDFB5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1. Новые федеральные стандарты по бухгалтерскому (бюджетному) учету,</w:t>
      </w:r>
      <w:r w:rsidRPr="00F9242F">
        <w:rPr>
          <w:rFonts w:ascii="Times New Roman" w:hAnsi="Times New Roman"/>
        </w:rPr>
        <w:t xml:space="preserve"> </w:t>
      </w:r>
      <w:r w:rsidRPr="00F9242F">
        <w:rPr>
          <w:rFonts w:ascii="Times New Roman" w:hAnsi="Times New Roman"/>
          <w:b/>
        </w:rPr>
        <w:t>сложности перехода на новые стандарты</w:t>
      </w:r>
      <w:r w:rsidRPr="00F9242F">
        <w:rPr>
          <w:rFonts w:ascii="Times New Roman" w:hAnsi="Times New Roman"/>
        </w:rPr>
        <w:t xml:space="preserve">: новые правила работы со счетами, как избежать ошибок, связанных с </w:t>
      </w:r>
      <w:proofErr w:type="spellStart"/>
      <w:r w:rsidRPr="00F9242F">
        <w:rPr>
          <w:rFonts w:ascii="Times New Roman" w:hAnsi="Times New Roman"/>
        </w:rPr>
        <w:t>неотражением</w:t>
      </w:r>
      <w:proofErr w:type="spellEnd"/>
      <w:r w:rsidRPr="00F9242F">
        <w:rPr>
          <w:rFonts w:ascii="Times New Roman" w:hAnsi="Times New Roman"/>
        </w:rPr>
        <w:t xml:space="preserve"> или несвоевременным отражением первичного учетного документа,</w:t>
      </w:r>
      <w:r w:rsidRPr="00F9242F">
        <w:t xml:space="preserve"> </w:t>
      </w:r>
      <w:r w:rsidRPr="00F9242F">
        <w:rPr>
          <w:rFonts w:ascii="Times New Roman" w:hAnsi="Times New Roman"/>
        </w:rPr>
        <w:t>требование в письменной форме главного бухгалтера – один из инструментов контроля по недопущению ошибок,  сложности перехода на применения новых стандартов, обязательная привязка бухгалтерских проводок к первичным учетным документам теперь регламентированы методическими указаниями Минфина (разбираем письмо Минфина РФ от 30.06.2025 №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N 02-07-08/63940, </w:t>
      </w:r>
      <w:r w:rsidRPr="009221A3">
        <w:rPr>
          <w:rFonts w:ascii="Times New Roman" w:hAnsi="Times New Roman"/>
          <w:b/>
          <w:bCs/>
          <w:color w:val="FF6600"/>
        </w:rPr>
        <w:t>приказ Минфина РФ от25.12.2025 №193н</w:t>
      </w:r>
      <w:r w:rsidRPr="00F9242F">
        <w:rPr>
          <w:rFonts w:ascii="Times New Roman" w:hAnsi="Times New Roman"/>
        </w:rPr>
        <w:t xml:space="preserve"> и Методические указания от 26.01.2026 по применению ФСБУ ГФ соответственно для казенных, бюджетных и автономных учреждений на отдельных примерах, которые помогут разобраться, как применять новые стандарты по бухучету, содержание которых сводится к минимальным требованиям).</w:t>
      </w:r>
    </w:p>
    <w:p w14:paraId="6B81FFE3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2. График документооборота на 2026 год в свете применения стандартов по бухгалтерскому учету: </w:t>
      </w:r>
      <w:r w:rsidRPr="00F9242F">
        <w:rPr>
          <w:rFonts w:ascii="Times New Roman" w:hAnsi="Times New Roman"/>
        </w:rPr>
        <w:t>роль и обязанность руководителя субъекта учета, в том числе при централизации учета в организации и соблюдении графика документооборота, обязанность ответственных за оформление совершаемых фактов хозяйственной жизни лиц составлять первичные и предоставлять в бухгалтерию учетные документы- как один из признаков недопущение ошибок в отчетности: какова работа  главного бухгалтера по графику документооборота,  анализ должностных инструкций главного бухгалтера, работников бухгалтерии и лиц, ответственных за соблюдение графика документооборота, сведения и структура документооборота, новые формы для обязательного включения в документооборот (приказ Минфина РФ от 30.09.2024 №144н). Пошаговая инструкция установления ответственности в графике документооборота на примерах отдельных первичных документов.</w:t>
      </w:r>
    </w:p>
    <w:p w14:paraId="75429F33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>3</w:t>
      </w:r>
      <w:r w:rsidRPr="00F9242F">
        <w:rPr>
          <w:rFonts w:ascii="Times New Roman" w:hAnsi="Times New Roman"/>
        </w:rPr>
        <w:t xml:space="preserve">. </w:t>
      </w:r>
      <w:r w:rsidRPr="00F9242F">
        <w:rPr>
          <w:rFonts w:ascii="Times New Roman" w:hAnsi="Times New Roman"/>
          <w:b/>
        </w:rPr>
        <w:t>Электронный документооборот в 2026 году: актуальные вопросы по оформлению отдельных фактов хозяйственной жизни в связи с новыми правилами, установленными в федеральных стандартах по бухучету</w:t>
      </w:r>
      <w:r w:rsidRPr="00F9242F">
        <w:rPr>
          <w:rFonts w:ascii="Times New Roman" w:hAnsi="Times New Roman"/>
        </w:rPr>
        <w:t xml:space="preserve"> - теперь каждый актив требует отдельного решения комиссии по поступлению и выбытию: рассмотрим порядок применения первичных учетных документов по операциям с ОС и МЗ от принятия к учету, выдачи в эксплуатацию, использование в деятельности учреждения до списания и утилизации, в случаях, предусмотренных законодательством, внутренний контроль за расходованием МЗ,  разберем на отдельных примерах порядок оформления документов (в том числе и при направлении в командировку, проведении инвентаризации, закупок и т.д.) и распределение ответственности между всеми работниками учреждения, взаимосвязь с бухгалтерией (письма Минфина РФ по применению отдельных </w:t>
      </w:r>
      <w:r w:rsidRPr="00F9242F">
        <w:rPr>
          <w:rFonts w:ascii="Times New Roman" w:hAnsi="Times New Roman"/>
        </w:rPr>
        <w:lastRenderedPageBreak/>
        <w:t>форм электронных первичных документов, установленных приказом от 15.04.2021 №61н), рассмотрим, как обосновать, почему некоторое имущество оставляем в учете на МЗ и устанавливаем порядок формирования документов для работы с таким имуществом. Новые электронные документы: Акт сверки, Сведения о признании объектов права пользования нефинансовыми активами, Инвентаризационная опись расчетов с поставщиками и прочими дебиторами, и кредиторами – порядок применения (приказ №144н).</w:t>
      </w:r>
    </w:p>
    <w:p w14:paraId="17E24B8F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F9242F">
        <w:rPr>
          <w:rFonts w:ascii="Times New Roman" w:hAnsi="Times New Roman"/>
        </w:rPr>
        <w:t>: (</w:t>
      </w:r>
      <w:bookmarkStart w:id="0" w:name="_Hlk219202268"/>
      <w:r w:rsidRPr="00F9242F">
        <w:rPr>
          <w:rFonts w:ascii="Times New Roman" w:hAnsi="Times New Roman"/>
        </w:rPr>
        <w:t xml:space="preserve">Приказ Минфина РФ от 14.02.2025 N 15н </w:t>
      </w:r>
      <w:bookmarkEnd w:id="0"/>
      <w:r w:rsidRPr="00F9242F">
        <w:rPr>
          <w:rFonts w:ascii="Times New Roman" w:hAnsi="Times New Roman"/>
        </w:rPr>
        <w:t>о внесении изменений в СГС «Учетная политика»:</w:t>
      </w:r>
      <w:r w:rsidRPr="00F9242F">
        <w:t xml:space="preserve"> </w:t>
      </w:r>
      <w:r w:rsidRPr="00F9242F">
        <w:rPr>
          <w:rFonts w:ascii="Times New Roman" w:hAnsi="Times New Roman"/>
        </w:rPr>
        <w:t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 и ответственности,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бухгалтерии), рекомендации по распределению ответственности в рамках учетной политики учреждения)</w:t>
      </w:r>
    </w:p>
    <w:p w14:paraId="5F79734E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  <w:b/>
        </w:rPr>
        <w:t xml:space="preserve">           5. </w:t>
      </w:r>
      <w:bookmarkStart w:id="1" w:name="_Hlk225238775"/>
      <w:r w:rsidRPr="00F9242F">
        <w:rPr>
          <w:rFonts w:ascii="Times New Roman" w:hAnsi="Times New Roman"/>
          <w:b/>
        </w:rPr>
        <w:t xml:space="preserve">Порядок признания </w:t>
      </w:r>
      <w:bookmarkStart w:id="2" w:name="_Hlk219148348"/>
      <w:r w:rsidRPr="00F9242F">
        <w:rPr>
          <w:rFonts w:ascii="Times New Roman" w:hAnsi="Times New Roman"/>
          <w:b/>
        </w:rPr>
        <w:t>просроченной дебиторской задолженности</w:t>
      </w:r>
      <w:bookmarkEnd w:id="2"/>
      <w:r w:rsidRPr="00F9242F">
        <w:rPr>
          <w:rFonts w:ascii="Times New Roman" w:hAnsi="Times New Roman"/>
          <w:b/>
        </w:rPr>
        <w:t>, не соответствующей критерию актива (сомнительной дебиторской задолженности)</w:t>
      </w:r>
      <w:bookmarkEnd w:id="1"/>
      <w:r w:rsidRPr="00F9242F">
        <w:rPr>
          <w:rFonts w:ascii="Times New Roman" w:hAnsi="Times New Roman"/>
          <w:b/>
        </w:rPr>
        <w:t xml:space="preserve">: </w:t>
      </w:r>
      <w:r w:rsidRPr="00F9242F">
        <w:rPr>
          <w:rFonts w:ascii="Times New Roman" w:hAnsi="Times New Roman"/>
        </w:rPr>
        <w:t xml:space="preserve">если с дебиторской задолженностью работать по старым правилам, то может накопиться просроченная задолженность, поэтому работаем по правилам, установленным Приказом Минфина от 24.02.2026 №12н, письмами Минфина России от 30.12.2025 № 02-07-08/128491, </w:t>
      </w:r>
      <w:r w:rsidRPr="009221A3">
        <w:rPr>
          <w:rFonts w:ascii="Times New Roman" w:hAnsi="Times New Roman"/>
          <w:b/>
          <w:bCs/>
          <w:color w:val="FF6600"/>
        </w:rPr>
        <w:t>от 06.03.2026 №23-01-06/18248, от 30.03.2026 №23-01-12/25671</w:t>
      </w:r>
      <w:r w:rsidRPr="00F9242F">
        <w:rPr>
          <w:rFonts w:ascii="Times New Roman" w:hAnsi="Times New Roman"/>
        </w:rPr>
        <w:t xml:space="preserve">: главное – наблюдение за текущей дебиторской задолженностью; </w:t>
      </w:r>
      <w:bookmarkStart w:id="3" w:name="_Hlk225186956"/>
      <w:r w:rsidRPr="00F9242F">
        <w:rPr>
          <w:rFonts w:ascii="Times New Roman" w:hAnsi="Times New Roman"/>
        </w:rPr>
        <w:t>анализ состояния задолженности;</w:t>
      </w:r>
      <w:r w:rsidRPr="00F9242F">
        <w:t xml:space="preserve"> </w:t>
      </w:r>
      <w:bookmarkEnd w:id="3"/>
      <w:r w:rsidRPr="00F9242F">
        <w:rPr>
          <w:rFonts w:ascii="Times New Roman" w:hAnsi="Times New Roman"/>
        </w:rPr>
        <w:t>мониторинг на регулярной основе; бухгалтерские проводки по задолженности с учетом ФСБУ СГС «Доходы»,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сроки предоставления информации по задолженности в бухгалтерию, отвечать за долги теперь должна не только бухгалтерия, но и профильные структурные подразделения учреждения, регламент- документ, устанавливающий четкую схему кто оформляет первичные документы, кто мониторит сроки и принимает меры по недопущению образования задолженности. </w:t>
      </w:r>
    </w:p>
    <w:p w14:paraId="514966AE" w14:textId="77777777" w:rsidR="007D107D" w:rsidRPr="009221A3" w:rsidRDefault="007D107D" w:rsidP="007D107D">
      <w:pPr>
        <w:jc w:val="both"/>
        <w:rPr>
          <w:rFonts w:ascii="Times New Roman" w:hAnsi="Times New Roman"/>
          <w:b/>
          <w:bCs/>
          <w:color w:val="FF6600"/>
        </w:rPr>
      </w:pPr>
      <w:r w:rsidRPr="00F9242F">
        <w:rPr>
          <w:rFonts w:ascii="Times New Roman" w:hAnsi="Times New Roman"/>
          <w:b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F9242F">
        <w:rPr>
          <w:rFonts w:ascii="Times New Roman" w:hAnsi="Times New Roman"/>
        </w:rPr>
        <w:t>приказ Минфина РФ от 29.08.2025 № 120н:</w:t>
      </w:r>
      <w:r w:rsidRPr="00F9242F">
        <w:rPr>
          <w:rFonts w:ascii="Times New Roman" w:hAnsi="Times New Roman"/>
          <w:b/>
        </w:rPr>
        <w:t xml:space="preserve"> </w:t>
      </w:r>
      <w:r w:rsidRPr="00F9242F">
        <w:rPr>
          <w:rFonts w:ascii="Times New Roman" w:hAnsi="Times New Roman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F9242F">
        <w:t xml:space="preserve"> </w:t>
      </w:r>
      <w:r w:rsidRPr="00F9242F">
        <w:rPr>
          <w:rFonts w:ascii="Times New Roman" w:hAnsi="Times New Roman"/>
        </w:rPr>
        <w:t>бухгалтерского учета, кто подписывает документы,</w:t>
      </w:r>
      <w:r w:rsidRPr="00F9242F">
        <w:t xml:space="preserve"> </w:t>
      </w:r>
      <w:r w:rsidRPr="00F9242F">
        <w:rPr>
          <w:rFonts w:ascii="Times New Roman" w:hAnsi="Times New Roman"/>
        </w:rPr>
        <w:t>контроль за своевременностью размещения документов,</w:t>
      </w:r>
      <w:r w:rsidRPr="00F9242F">
        <w:t xml:space="preserve"> </w:t>
      </w:r>
      <w:r w:rsidRPr="00F9242F">
        <w:rPr>
          <w:rFonts w:ascii="Times New Roman" w:hAnsi="Times New Roman"/>
        </w:rPr>
        <w:t xml:space="preserve">устранения выявленных отклонений. </w:t>
      </w:r>
      <w:r w:rsidRPr="009221A3">
        <w:rPr>
          <w:rFonts w:ascii="Times New Roman" w:hAnsi="Times New Roman"/>
          <w:b/>
          <w:bCs/>
          <w:color w:val="FF6600"/>
        </w:rPr>
        <w:t>Утвержден порядок формирования реестровых записей (приказ Минфина РФ 02.03.2026 № 16н) и доведена</w:t>
      </w:r>
      <w:r w:rsidRPr="009221A3">
        <w:rPr>
          <w:b/>
          <w:bCs/>
          <w:color w:val="FF6600"/>
        </w:rPr>
        <w:t xml:space="preserve"> </w:t>
      </w:r>
      <w:r w:rsidRPr="009221A3">
        <w:rPr>
          <w:rFonts w:ascii="Times New Roman" w:hAnsi="Times New Roman"/>
          <w:b/>
          <w:bCs/>
          <w:color w:val="FF6600"/>
        </w:rPr>
        <w:t>информации о перечне источников доходов РФ в письме от 31.03.2026 №23-06-06/26321.</w:t>
      </w:r>
    </w:p>
    <w:p w14:paraId="07F4F7E8" w14:textId="77777777" w:rsidR="007D107D" w:rsidRPr="00F9242F" w:rsidRDefault="007D107D" w:rsidP="007D107D">
      <w:pPr>
        <w:jc w:val="both"/>
        <w:rPr>
          <w:rFonts w:ascii="Times New Roman" w:hAnsi="Times New Roman"/>
        </w:rPr>
      </w:pPr>
      <w:r w:rsidRPr="00F9242F">
        <w:rPr>
          <w:rFonts w:ascii="Times New Roman" w:hAnsi="Times New Roman"/>
        </w:rPr>
        <w:t xml:space="preserve">           </w:t>
      </w:r>
      <w:bookmarkStart w:id="4" w:name="_Hlk219148876"/>
      <w:r w:rsidRPr="00F9242F">
        <w:rPr>
          <w:rFonts w:ascii="Times New Roman" w:hAnsi="Times New Roman"/>
          <w:b/>
        </w:rPr>
        <w:t>7. Учетная политика казенных, бюджетных и автономных учреждений в 2026 году:</w:t>
      </w:r>
      <w:r w:rsidRPr="00F9242F">
        <w:rPr>
          <w:rFonts w:ascii="Times New Roman" w:hAnsi="Times New Roman"/>
        </w:rPr>
        <w:t xml:space="preserve"> </w:t>
      </w:r>
      <w:bookmarkEnd w:id="4"/>
      <w:r w:rsidRPr="00F9242F">
        <w:rPr>
          <w:rFonts w:ascii="Times New Roman" w:hAnsi="Times New Roman"/>
        </w:rPr>
        <w:t xml:space="preserve">Минфин впервые установил конкретный срок утверждения учетной политики, который связан с переходом на новые стандарты – каковы последствия, ссылки на утратившие силу инструкции- не допустимы, определение перечня материальных ценностей, относящихся к материальным запасам, дополнительная детализация (определение кода в третьем разряде) по статье 340 КОСГУ, обновление графика документооборота, </w:t>
      </w:r>
      <w:proofErr w:type="spellStart"/>
      <w:r w:rsidRPr="00F9242F">
        <w:rPr>
          <w:rFonts w:ascii="Times New Roman" w:hAnsi="Times New Roman"/>
        </w:rPr>
        <w:t>переченя</w:t>
      </w:r>
      <w:proofErr w:type="spellEnd"/>
      <w:r w:rsidRPr="00F9242F">
        <w:rPr>
          <w:rFonts w:ascii="Times New Roman" w:hAnsi="Times New Roman"/>
        </w:rPr>
        <w:t xml:space="preserve"> форм первичных документов, регистров бухгалтерского учета; иные разделы и приложения к учетной политике.</w:t>
      </w:r>
    </w:p>
    <w:p w14:paraId="5BD738D3" w14:textId="77777777" w:rsidR="007D107D" w:rsidRPr="00F9242F" w:rsidRDefault="007D107D" w:rsidP="007D107D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8. Обзор разъясняющих писем Минфина и ФНС России по следующим направлениям: налог на прибыль, НДС, налог на имущество, НДФЛ и т.д.</w:t>
      </w:r>
    </w:p>
    <w:p w14:paraId="6AABE3AC" w14:textId="77777777" w:rsidR="007D107D" w:rsidRPr="00F9242F" w:rsidRDefault="007D107D" w:rsidP="007D107D">
      <w:pPr>
        <w:jc w:val="both"/>
        <w:rPr>
          <w:rFonts w:ascii="Times New Roman" w:hAnsi="Times New Roman"/>
          <w:b/>
        </w:rPr>
      </w:pPr>
      <w:r w:rsidRPr="00F9242F">
        <w:rPr>
          <w:rFonts w:ascii="Times New Roman" w:hAnsi="Times New Roman"/>
          <w:b/>
        </w:rPr>
        <w:t xml:space="preserve">         9. Ответы на вопросы слушателей, касающиеся темы семинара.</w:t>
      </w:r>
    </w:p>
    <w:p w14:paraId="5F4A2256" w14:textId="77777777" w:rsidR="007D107D" w:rsidRPr="0021652F" w:rsidRDefault="007D107D" w:rsidP="007D107D">
      <w:pPr>
        <w:ind w:left="567"/>
        <w:jc w:val="center"/>
        <w:rPr>
          <w:rFonts w:ascii="Times New Roman" w:hAnsi="Times New Roman"/>
          <w:color w:val="0070C0"/>
          <w:sz w:val="24"/>
          <w:szCs w:val="24"/>
        </w:rPr>
      </w:pPr>
      <w:r w:rsidRPr="0021652F">
        <w:rPr>
          <w:rFonts w:ascii="Times New Roman" w:hAnsi="Times New Roman"/>
          <w:color w:val="0070C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3A1429D0" w14:textId="77777777" w:rsidR="007D107D" w:rsidRPr="00F9242F" w:rsidRDefault="007D107D" w:rsidP="007D107D">
      <w:pPr>
        <w:tabs>
          <w:tab w:val="num" w:pos="1134"/>
          <w:tab w:val="num" w:pos="1276"/>
        </w:tabs>
        <w:jc w:val="both"/>
        <w:rPr>
          <w:rFonts w:ascii="Times New Roman" w:hAnsi="Times New Roman"/>
          <w:b/>
          <w:color w:val="404040" w:themeColor="text1" w:themeTint="BF"/>
        </w:rPr>
      </w:pPr>
    </w:p>
    <w:p w14:paraId="46BB8E36" w14:textId="77777777" w:rsidR="00DE7D74" w:rsidRPr="00251E7B" w:rsidRDefault="00DE7D74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  <w:bookmarkStart w:id="5" w:name="_GoBack"/>
      <w:bookmarkEnd w:id="5"/>
    </w:p>
    <w:sectPr w:rsidR="00DE7D74" w:rsidRPr="00251E7B" w:rsidSect="003E3DE4">
      <w:pgSz w:w="11906" w:h="16838"/>
      <w:pgMar w:top="568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1"/>
  </w:num>
  <w:num w:numId="18">
    <w:abstractNumId w:val="3"/>
  </w:num>
  <w:num w:numId="19">
    <w:abstractNumId w:val="15"/>
  </w:num>
  <w:num w:numId="20">
    <w:abstractNumId w:val="29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3"/>
  </w:num>
  <w:num w:numId="27">
    <w:abstractNumId w:val="27"/>
  </w:num>
  <w:num w:numId="28">
    <w:abstractNumId w:val="28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198C"/>
    <w:rsid w:val="00053220"/>
    <w:rsid w:val="00063D45"/>
    <w:rsid w:val="00087021"/>
    <w:rsid w:val="000D0649"/>
    <w:rsid w:val="000D5718"/>
    <w:rsid w:val="000E055B"/>
    <w:rsid w:val="00113BF8"/>
    <w:rsid w:val="00131076"/>
    <w:rsid w:val="00136284"/>
    <w:rsid w:val="00150308"/>
    <w:rsid w:val="0017151D"/>
    <w:rsid w:val="00191FD5"/>
    <w:rsid w:val="001B14FF"/>
    <w:rsid w:val="001F7B3D"/>
    <w:rsid w:val="002006A2"/>
    <w:rsid w:val="00202739"/>
    <w:rsid w:val="002169DD"/>
    <w:rsid w:val="00241579"/>
    <w:rsid w:val="00243F84"/>
    <w:rsid w:val="00247759"/>
    <w:rsid w:val="00251E7B"/>
    <w:rsid w:val="0027554E"/>
    <w:rsid w:val="00290C08"/>
    <w:rsid w:val="002A405B"/>
    <w:rsid w:val="00311339"/>
    <w:rsid w:val="00332DF2"/>
    <w:rsid w:val="003457C9"/>
    <w:rsid w:val="003529FF"/>
    <w:rsid w:val="00364AD3"/>
    <w:rsid w:val="00385BA4"/>
    <w:rsid w:val="003C62A6"/>
    <w:rsid w:val="003E3DE4"/>
    <w:rsid w:val="003E4473"/>
    <w:rsid w:val="003F3EEC"/>
    <w:rsid w:val="004133D9"/>
    <w:rsid w:val="00442DF1"/>
    <w:rsid w:val="004447D7"/>
    <w:rsid w:val="00450726"/>
    <w:rsid w:val="00453B29"/>
    <w:rsid w:val="00470B80"/>
    <w:rsid w:val="00477998"/>
    <w:rsid w:val="00484C03"/>
    <w:rsid w:val="00485288"/>
    <w:rsid w:val="00493DE3"/>
    <w:rsid w:val="004953D9"/>
    <w:rsid w:val="004C42B3"/>
    <w:rsid w:val="004D3F74"/>
    <w:rsid w:val="004E321E"/>
    <w:rsid w:val="005013A0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150D"/>
    <w:rsid w:val="006860D8"/>
    <w:rsid w:val="006C569B"/>
    <w:rsid w:val="006D153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107D"/>
    <w:rsid w:val="007D72F6"/>
    <w:rsid w:val="007E4D6B"/>
    <w:rsid w:val="007F25CB"/>
    <w:rsid w:val="00823B21"/>
    <w:rsid w:val="0082624B"/>
    <w:rsid w:val="00852965"/>
    <w:rsid w:val="00883C4D"/>
    <w:rsid w:val="008C09DD"/>
    <w:rsid w:val="008F1C04"/>
    <w:rsid w:val="00925ACE"/>
    <w:rsid w:val="00931ADB"/>
    <w:rsid w:val="00932FC7"/>
    <w:rsid w:val="009357A9"/>
    <w:rsid w:val="00976986"/>
    <w:rsid w:val="009D5DE5"/>
    <w:rsid w:val="00A10926"/>
    <w:rsid w:val="00A20D0D"/>
    <w:rsid w:val="00A33832"/>
    <w:rsid w:val="00A3672C"/>
    <w:rsid w:val="00A768FC"/>
    <w:rsid w:val="00A837A1"/>
    <w:rsid w:val="00A86007"/>
    <w:rsid w:val="00A86C90"/>
    <w:rsid w:val="00A8799C"/>
    <w:rsid w:val="00AC475F"/>
    <w:rsid w:val="00B130DA"/>
    <w:rsid w:val="00B15558"/>
    <w:rsid w:val="00B25FF9"/>
    <w:rsid w:val="00B44F0E"/>
    <w:rsid w:val="00B45BBE"/>
    <w:rsid w:val="00B871A5"/>
    <w:rsid w:val="00B92F20"/>
    <w:rsid w:val="00BF0C73"/>
    <w:rsid w:val="00C148DC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82F20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76590"/>
    <w:rsid w:val="00E92069"/>
    <w:rsid w:val="00EA4DF0"/>
    <w:rsid w:val="00EB18A1"/>
    <w:rsid w:val="00EE4236"/>
    <w:rsid w:val="00EF4ED9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68150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8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19</cp:revision>
  <cp:lastPrinted>2017-12-25T13:33:00Z</cp:lastPrinted>
  <dcterms:created xsi:type="dcterms:W3CDTF">2024-01-15T09:52:00Z</dcterms:created>
  <dcterms:modified xsi:type="dcterms:W3CDTF">2026-06-22T13:00:00Z</dcterms:modified>
  <dc:language>ru-RU</dc:language>
</cp:coreProperties>
</file>