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85D" w14:textId="40238ADE" w:rsidR="00CD483E" w:rsidRDefault="00CD483E" w:rsidP="00CD483E">
      <w:pPr>
        <w:ind w:left="-567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  <w:lang w:eastAsia="ru-RU"/>
        </w:rPr>
        <w:drawing>
          <wp:inline distT="0" distB="0" distL="0" distR="0" wp14:anchorId="2E93504C" wp14:editId="5D4999FC">
            <wp:extent cx="5940425" cy="8034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339ED" w14:textId="66EFCF86" w:rsidR="00CD483E" w:rsidRDefault="00CD483E" w:rsidP="00CD483E">
      <w:pPr>
        <w:pStyle w:val="a4"/>
        <w:spacing w:before="0" w:after="0" w:line="240" w:lineRule="atLeast"/>
        <w:ind w:left="360"/>
        <w:rPr>
          <w:b/>
          <w:bCs/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18F9298A" w14:textId="21B5ED25" w:rsidR="001B0D04" w:rsidRPr="001B0D04" w:rsidRDefault="001B0D04" w:rsidP="001B0D04">
      <w:pPr>
        <w:pStyle w:val="a4"/>
        <w:spacing w:before="0" w:after="0" w:line="240" w:lineRule="atLeast"/>
        <w:ind w:left="360"/>
        <w:jc w:val="center"/>
        <w:rPr>
          <w:color w:val="FF6600"/>
          <w:sz w:val="32"/>
          <w:szCs w:val="32"/>
        </w:rPr>
      </w:pPr>
      <w:r w:rsidRPr="001B0D04">
        <w:rPr>
          <w:b/>
          <w:bCs/>
          <w:color w:val="FF6600"/>
          <w:sz w:val="32"/>
          <w:szCs w:val="32"/>
        </w:rPr>
        <w:t xml:space="preserve">г. </w:t>
      </w:r>
      <w:r w:rsidR="00DD3D74">
        <w:rPr>
          <w:b/>
          <w:bCs/>
          <w:color w:val="FF6600"/>
          <w:sz w:val="32"/>
          <w:szCs w:val="32"/>
        </w:rPr>
        <w:t xml:space="preserve">Нальчик 20-28 июня 2026 г. </w:t>
      </w:r>
    </w:p>
    <w:p w14:paraId="364A2956" w14:textId="12B8EDC2" w:rsidR="00CD483E" w:rsidRPr="001B0D04" w:rsidRDefault="00CD483E" w:rsidP="001438D3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B0D0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Тема: «Организация работы кадровой службы в условиях цифровизации: риски трудовых договоров и персонифицированный учет» </w:t>
      </w:r>
    </w:p>
    <w:p w14:paraId="7288425D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1438D3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1438D3">
        <w:rPr>
          <w:rFonts w:ascii="Times New Roman" w:hAnsi="Times New Roman"/>
          <w:color w:val="404040" w:themeColor="text1" w:themeTint="BF"/>
          <w:szCs w:val="24"/>
        </w:rPr>
        <w:t>– Удостоверение о повышении квалификации на 72 ак. часов</w:t>
      </w:r>
    </w:p>
    <w:p w14:paraId="7066D514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1438D3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1438D3">
        <w:rPr>
          <w:rFonts w:ascii="Times New Roman" w:hAnsi="Times New Roman"/>
          <w:color w:val="404040" w:themeColor="text1" w:themeTint="BF"/>
          <w:szCs w:val="24"/>
        </w:rPr>
        <w:t xml:space="preserve"> – 59 000 рублей</w:t>
      </w:r>
    </w:p>
    <w:p w14:paraId="340964AA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b/>
          <w:color w:val="404040" w:themeColor="text1" w:themeTint="BF"/>
          <w:sz w:val="32"/>
          <w:szCs w:val="32"/>
        </w:rPr>
      </w:pPr>
    </w:p>
    <w:p w14:paraId="6767A619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1438D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E5BECD8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7799D330" w14:textId="44E81519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Одноместный номер с человека – от 13</w:t>
      </w:r>
      <w:r w:rsidR="00DD3D74">
        <w:rPr>
          <w:rFonts w:ascii="Times New Roman" w:hAnsi="Times New Roman"/>
          <w:b/>
          <w:color w:val="404040" w:themeColor="text1" w:themeTint="BF"/>
          <w:sz w:val="24"/>
          <w:szCs w:val="24"/>
        </w:rPr>
        <w:t>5</w:t>
      </w: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 000 руб.                              </w:t>
      </w:r>
    </w:p>
    <w:p w14:paraId="6347C588" w14:textId="37F40580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 1</w:t>
      </w:r>
      <w:r w:rsidR="00DD3D74">
        <w:rPr>
          <w:rFonts w:ascii="Times New Roman" w:hAnsi="Times New Roman"/>
          <w:b/>
          <w:color w:val="404040" w:themeColor="text1" w:themeTint="BF"/>
          <w:sz w:val="24"/>
          <w:szCs w:val="24"/>
        </w:rPr>
        <w:t>05</w:t>
      </w:r>
      <w:bookmarkStart w:id="0" w:name="_GoBack"/>
      <w:bookmarkEnd w:id="0"/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</w:t>
      </w:r>
      <w:r w:rsidRPr="001438D3">
        <w:rPr>
          <w:rFonts w:ascii="Times New Roman" w:hAnsi="Times New Roman"/>
          <w:b/>
          <w:color w:val="404040" w:themeColor="text1" w:themeTint="BF"/>
          <w:sz w:val="32"/>
          <w:szCs w:val="32"/>
        </w:rPr>
        <w:t xml:space="preserve"> </w:t>
      </w:r>
    </w:p>
    <w:p w14:paraId="5B85DE80" w14:textId="77777777" w:rsidR="001B0D04" w:rsidRPr="001438D3" w:rsidRDefault="001B0D04" w:rsidP="00CD483E">
      <w:pPr>
        <w:jc w:val="center"/>
        <w:outlineLvl w:val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07A29D8" w14:textId="15403BEE" w:rsidR="00CD483E" w:rsidRPr="001438D3" w:rsidRDefault="00CD483E" w:rsidP="00CD483E">
      <w:pPr>
        <w:spacing w:after="0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Основные вопросы:</w:t>
      </w:r>
    </w:p>
    <w:p w14:paraId="794857AD" w14:textId="4FBD15F6" w:rsidR="00C77E62" w:rsidRPr="001438D3" w:rsidRDefault="00606D9D" w:rsidP="00606D9D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Трудовой договор — </w:t>
      </w:r>
      <w:r w:rsidR="00B76BF5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2026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зменения в правилах оформления срочных трудовых договоров; обязательный минимум формулировок;</w:t>
      </w:r>
      <w:r w:rsidR="00C77E62" w:rsidRPr="001438D3">
        <w:rPr>
          <w:color w:val="404040" w:themeColor="text1" w:themeTint="BF"/>
        </w:rPr>
        <w:t xml:space="preserve"> </w:t>
      </w:r>
      <w:r w:rsidR="00EB51A0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ак прописать условие про премии, чтобы не нарушить требования Конституционного суда</w:t>
      </w: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  <w:r w:rsidR="00B76BF5" w:rsidRPr="001438D3">
        <w:rPr>
          <w:color w:val="404040" w:themeColor="text1" w:themeTint="BF"/>
        </w:rPr>
        <w:t>.</w:t>
      </w:r>
    </w:p>
    <w:p w14:paraId="0884BA29" w14:textId="502E1E42" w:rsidR="00D66529" w:rsidRPr="001438D3" w:rsidRDefault="00D66529" w:rsidP="00606D9D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 xml:space="preserve">2. МРОТ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года: размер, состав с учётом Постановлений Конституционного Суда РФ от 27.06.2023 № 35-П, от 11.04.2019 № 17-П, от 07.12.2017 № 38-П, на что влияет МРОТ.</w:t>
      </w:r>
    </w:p>
    <w:p w14:paraId="170E9DEC" w14:textId="5CCBD177" w:rsidR="00040285" w:rsidRPr="001438D3" w:rsidRDefault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3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. Основные изменения в трудовом и миграционном законодательстве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 года: </w:t>
      </w:r>
      <w:r w:rsidRPr="001438D3">
        <w:rPr>
          <w:rFonts w:ascii="Times New Roman" w:hAnsi="Times New Roman" w:cs="Times New Roman"/>
          <w:color w:val="404040" w:themeColor="text1" w:themeTint="BF"/>
        </w:rPr>
        <w:t>с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>корректирова</w:t>
      </w:r>
      <w:r w:rsidRPr="001438D3">
        <w:rPr>
          <w:rFonts w:ascii="Times New Roman" w:hAnsi="Times New Roman" w:cs="Times New Roman"/>
          <w:color w:val="404040" w:themeColor="text1" w:themeTint="BF"/>
        </w:rPr>
        <w:t>н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 порядок предоставления дополнительного дня отдыха за работу в выходной или праздник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; меры против просрочек по зарплате (ст. 153 ТК РФ); квоты на иностранных работников на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год; окончание переходного периода по применению прежних отраслевых норм СИЗ; новые требования к аптечке первой помощи для работников; правила оформления и оплаты наставничества; штрафы за нарушения при работе с персональными данными.</w:t>
      </w:r>
    </w:p>
    <w:p w14:paraId="3B2B2DFE" w14:textId="4EC3965D" w:rsidR="00D23DBC" w:rsidRPr="001438D3" w:rsidRDefault="00D66529" w:rsidP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4</w:t>
      </w:r>
      <w:r w:rsidR="00B85E28" w:rsidRPr="001438D3">
        <w:rPr>
          <w:rFonts w:ascii="Times New Roman" w:hAnsi="Times New Roman" w:cs="Times New Roman"/>
          <w:color w:val="404040" w:themeColor="text1" w:themeTint="BF"/>
        </w:rPr>
        <w:t>.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Время отдыха и целевые гарантии в виде освобождения от работы: виды времени отдыха (ст. 106 и 107 ТК РФ): общее и различия, запрет на замену одного вида отдыха другим; учебные отпуск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а, дополнительные выходные дни, письма Роструда.</w:t>
      </w:r>
    </w:p>
    <w:p w14:paraId="106BCF6F" w14:textId="18297297" w:rsidR="00D66529" w:rsidRPr="001438D3" w:rsidRDefault="00D66529" w:rsidP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5. Г</w:t>
      </w:r>
      <w:r w:rsidRPr="001438D3">
        <w:rPr>
          <w:rFonts w:ascii="Times New Roman" w:hAnsi="Times New Roman" w:cs="Times New Roman"/>
          <w:color w:val="404040" w:themeColor="text1" w:themeTint="BF"/>
        </w:rPr>
        <w:t>рафик отпусков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: форма для графика отпусков; добавление нового сотрудника в утвержденный график отпусков;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особенности для отдельных категорий работников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; ш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т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раф за отсутствие графика отпусков.</w:t>
      </w:r>
    </w:p>
    <w:p w14:paraId="697B0C59" w14:textId="1851FD45" w:rsidR="00EB51A0" w:rsidRPr="001438D3" w:rsidRDefault="00EB51A0" w:rsidP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6. Увольнение: когда работник может потребовать компенсацию за то, что его требования не выполнены; какую сумму придется заплатить за несвоевременное исполнение решения суда; как оформить кадровые документы, чтобы не пришлось платить судебную неустойку</w:t>
      </w:r>
    </w:p>
    <w:p w14:paraId="6EC38174" w14:textId="600D5E51" w:rsidR="00D66529" w:rsidRPr="001438D3" w:rsidRDefault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7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. Отчетность для кадровика в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 году: новые формы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статистических отчетов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 года</w:t>
      </w:r>
      <w:r w:rsidR="0004741E" w:rsidRPr="001438D3">
        <w:rPr>
          <w:rFonts w:ascii="Times New Roman" w:hAnsi="Times New Roman" w:cs="Times New Roman"/>
          <w:color w:val="404040" w:themeColor="text1" w:themeTint="BF"/>
        </w:rPr>
        <w:t>; новые штрафы по отчетности.</w:t>
      </w:r>
    </w:p>
    <w:p w14:paraId="14D062F6" w14:textId="41413D76" w:rsidR="000D1D26" w:rsidRPr="001438D3" w:rsidRDefault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8</w:t>
      </w:r>
      <w:r w:rsidR="000D1D26" w:rsidRPr="001438D3">
        <w:rPr>
          <w:rFonts w:ascii="Times New Roman" w:hAnsi="Times New Roman" w:cs="Times New Roman"/>
          <w:color w:val="404040" w:themeColor="text1" w:themeTint="BF"/>
        </w:rPr>
        <w:t>. Прочее:</w:t>
      </w:r>
      <w:r w:rsidR="000D1D26" w:rsidRPr="001438D3">
        <w:rPr>
          <w:color w:val="404040" w:themeColor="text1" w:themeTint="BF"/>
          <w:sz w:val="20"/>
          <w:szCs w:val="20"/>
        </w:rPr>
        <w:t xml:space="preserve"> </w:t>
      </w:r>
      <w:r w:rsidR="000D1D26" w:rsidRPr="001438D3">
        <w:rPr>
          <w:rFonts w:ascii="Times New Roman" w:hAnsi="Times New Roman" w:cs="Times New Roman"/>
          <w:color w:val="404040" w:themeColor="text1" w:themeTint="BF"/>
        </w:rPr>
        <w:t>подтверждение факта регистрации в реестре воинского учета двумя новыми справками; неявка на комиссию по нелегальной занятости - основание для внеплановой проверки; работодатели самостоятельно определяют, как именовать должности и подразделения организации</w:t>
      </w:r>
      <w:r w:rsidR="00FA2E1F" w:rsidRPr="001438D3">
        <w:rPr>
          <w:rFonts w:ascii="Times New Roman" w:hAnsi="Times New Roman" w:cs="Times New Roman"/>
          <w:color w:val="404040" w:themeColor="text1" w:themeTint="BF"/>
        </w:rPr>
        <w:t>; по каким правилам выдавать работникам лечебно-профилактическое питание; при трудоустройстве физические лица смогут подтвердить факт регистрации в реестре воинского учета двумя новыми справками.</w:t>
      </w:r>
    </w:p>
    <w:p w14:paraId="7EDFAACF" w14:textId="77777777" w:rsidR="00CD483E" w:rsidRPr="001438D3" w:rsidRDefault="00CD483E">
      <w:pPr>
        <w:rPr>
          <w:rFonts w:ascii="Times New Roman" w:hAnsi="Times New Roman" w:cs="Times New Roman"/>
          <w:color w:val="404040" w:themeColor="text1" w:themeTint="BF"/>
        </w:rPr>
      </w:pPr>
    </w:p>
    <w:sectPr w:rsidR="00CD483E" w:rsidRPr="001438D3" w:rsidSect="00CD483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702"/>
    <w:multiLevelType w:val="hybridMultilevel"/>
    <w:tmpl w:val="64A0E736"/>
    <w:lvl w:ilvl="0" w:tplc="C6622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E8"/>
    <w:rsid w:val="000070D5"/>
    <w:rsid w:val="00040285"/>
    <w:rsid w:val="0004741E"/>
    <w:rsid w:val="000D1D26"/>
    <w:rsid w:val="001438D3"/>
    <w:rsid w:val="001B0D04"/>
    <w:rsid w:val="00606D9D"/>
    <w:rsid w:val="008870A8"/>
    <w:rsid w:val="00A12C9D"/>
    <w:rsid w:val="00B76BF5"/>
    <w:rsid w:val="00B85E28"/>
    <w:rsid w:val="00C77E62"/>
    <w:rsid w:val="00CC25E8"/>
    <w:rsid w:val="00CC33FE"/>
    <w:rsid w:val="00CD483E"/>
    <w:rsid w:val="00D23DBC"/>
    <w:rsid w:val="00D66529"/>
    <w:rsid w:val="00DD3D74"/>
    <w:rsid w:val="00EB51A0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AF0E"/>
  <w15:chartTrackingRefBased/>
  <w15:docId w15:val="{D3B30A19-5816-4CD2-B1DB-8895BCE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62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qFormat/>
    <w:rsid w:val="00CD483E"/>
    <w:pPr>
      <w:suppressAutoHyphens/>
      <w:spacing w:before="280" w:after="280" w:line="240" w:lineRule="auto"/>
      <w:ind w:firstLine="36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dcterms:created xsi:type="dcterms:W3CDTF">2025-03-09T11:35:00Z</dcterms:created>
  <dcterms:modified xsi:type="dcterms:W3CDTF">2026-02-20T07:55:00Z</dcterms:modified>
</cp:coreProperties>
</file>