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C64DC" w14:textId="06880A3C" w:rsidR="00AA3F14" w:rsidRPr="000175D8" w:rsidRDefault="00430D11" w:rsidP="005013A0">
      <w:pPr>
        <w:tabs>
          <w:tab w:val="left" w:pos="-284"/>
        </w:tabs>
        <w:ind w:firstLine="0"/>
        <w:contextualSpacing/>
        <w:jc w:val="both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b/>
          <w:noProof/>
          <w:color w:val="404040" w:themeColor="text1" w:themeTint="BF"/>
          <w:sz w:val="24"/>
          <w:szCs w:val="24"/>
        </w:rPr>
        <w:drawing>
          <wp:inline distT="0" distB="0" distL="0" distR="0" wp14:anchorId="2BFD47F6" wp14:editId="2EBE69A2">
            <wp:extent cx="6431915" cy="870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118" cy="879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0616B3" w14:textId="77777777" w:rsidR="006515F0" w:rsidRPr="000175D8" w:rsidRDefault="006515F0" w:rsidP="000175D8">
      <w:pPr>
        <w:ind w:firstLine="0"/>
        <w:contextualSpacing/>
        <w:jc w:val="center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352B9CC3" w14:textId="0122BEE9" w:rsidR="00430D11" w:rsidRPr="000175D8" w:rsidRDefault="009D5441" w:rsidP="000175D8">
      <w:pPr>
        <w:pStyle w:val="af8"/>
        <w:spacing w:before="0" w:after="0" w:line="240" w:lineRule="atLeast"/>
        <w:ind w:left="36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  <w:bookmarkStart w:id="0" w:name="_Hlk190863025"/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>Приглашаем Вас</w:t>
      </w:r>
      <w:r w:rsidR="00430D11" w:rsidRPr="000175D8">
        <w:rPr>
          <w:rFonts w:ascii="Arial" w:hAnsi="Arial" w:cs="Arial"/>
          <w:color w:val="404040" w:themeColor="text1" w:themeTint="BF"/>
          <w:sz w:val="24"/>
          <w:szCs w:val="24"/>
        </w:rPr>
        <w:t xml:space="preserve"> пройти курс повышения квалификации:</w:t>
      </w:r>
    </w:p>
    <w:p w14:paraId="6529A7F9" w14:textId="6D9107AC" w:rsidR="00430D11" w:rsidRPr="00CF2ABF" w:rsidRDefault="00430D11" w:rsidP="000175D8">
      <w:pPr>
        <w:jc w:val="center"/>
        <w:outlineLvl w:val="0"/>
        <w:rPr>
          <w:rFonts w:ascii="Arial" w:hAnsi="Arial" w:cs="Arial"/>
          <w:b/>
          <w:color w:val="FF6600"/>
          <w:sz w:val="28"/>
          <w:szCs w:val="28"/>
          <w14:textFill>
            <w14:solidFill>
              <w14:srgbClr w14:val="FF6600">
                <w14:lumMod w14:val="75000"/>
                <w14:lumOff w14:val="25000"/>
              </w14:srgbClr>
            </w14:solidFill>
          </w14:textFill>
        </w:rPr>
      </w:pPr>
      <w:r w:rsidRPr="00CF2ABF">
        <w:rPr>
          <w:rFonts w:ascii="Arial" w:hAnsi="Arial" w:cs="Arial"/>
          <w:b/>
          <w:color w:val="FF6600"/>
          <w:sz w:val="28"/>
          <w:szCs w:val="28"/>
        </w:rPr>
        <w:t xml:space="preserve">г. </w:t>
      </w:r>
      <w:r w:rsidR="0042286C" w:rsidRPr="00CF2ABF">
        <w:rPr>
          <w:rFonts w:ascii="Arial" w:hAnsi="Arial" w:cs="Arial"/>
          <w:b/>
          <w:color w:val="FF6600"/>
          <w:sz w:val="28"/>
          <w:szCs w:val="28"/>
        </w:rPr>
        <w:t>Калининград 1</w:t>
      </w:r>
      <w:r w:rsidR="00CF2ABF" w:rsidRPr="00CF2ABF">
        <w:rPr>
          <w:rFonts w:ascii="Arial" w:hAnsi="Arial" w:cs="Arial"/>
          <w:b/>
          <w:color w:val="FF6600"/>
          <w:sz w:val="28"/>
          <w:szCs w:val="28"/>
        </w:rPr>
        <w:t xml:space="preserve">8-26 октября 2025 г. </w:t>
      </w:r>
    </w:p>
    <w:p w14:paraId="24806F33" w14:textId="77777777" w:rsidR="000175D8" w:rsidRPr="00CF2ABF" w:rsidRDefault="000175D8" w:rsidP="00430D11">
      <w:pPr>
        <w:jc w:val="center"/>
        <w:outlineLvl w:val="0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0866243F" w14:textId="77777777" w:rsidR="00CF2ABF" w:rsidRPr="00CF2ABF" w:rsidRDefault="00430D11" w:rsidP="00430D11">
      <w:pPr>
        <w:jc w:val="center"/>
        <w:outlineLvl w:val="0"/>
        <w:rPr>
          <w:rFonts w:ascii="Arial" w:hAnsi="Arial" w:cs="Arial"/>
          <w:b/>
          <w:color w:val="2E74B5" w:themeColor="accent1" w:themeShade="BF"/>
          <w:sz w:val="32"/>
          <w:szCs w:val="32"/>
        </w:rPr>
      </w:pPr>
      <w:r w:rsidRPr="00CF2ABF">
        <w:rPr>
          <w:rFonts w:ascii="Arial" w:hAnsi="Arial" w:cs="Arial"/>
          <w:b/>
          <w:color w:val="2E74B5" w:themeColor="accent1" w:themeShade="BF"/>
          <w:sz w:val="32"/>
          <w:szCs w:val="32"/>
        </w:rPr>
        <w:t>Тема: «</w:t>
      </w:r>
      <w:r w:rsidR="00D85FAA" w:rsidRPr="00CF2ABF">
        <w:rPr>
          <w:rFonts w:ascii="Arial" w:hAnsi="Arial" w:cs="Arial"/>
          <w:b/>
          <w:color w:val="2E74B5" w:themeColor="accent1" w:themeShade="BF"/>
          <w:sz w:val="32"/>
          <w:szCs w:val="32"/>
        </w:rPr>
        <w:t>Бухгалтерский</w:t>
      </w:r>
      <w:r w:rsidR="002A36E2" w:rsidRPr="00CF2ABF">
        <w:rPr>
          <w:rFonts w:ascii="Arial" w:hAnsi="Arial" w:cs="Arial"/>
          <w:b/>
          <w:color w:val="2E74B5" w:themeColor="accent1" w:themeShade="BF"/>
          <w:sz w:val="32"/>
          <w:szCs w:val="32"/>
        </w:rPr>
        <w:t xml:space="preserve"> (бюджетный) учет </w:t>
      </w:r>
    </w:p>
    <w:p w14:paraId="278213F3" w14:textId="6FE03BE1" w:rsidR="00430D11" w:rsidRPr="00CF2ABF" w:rsidRDefault="002A36E2" w:rsidP="00430D11">
      <w:pPr>
        <w:jc w:val="center"/>
        <w:outlineLvl w:val="0"/>
        <w:rPr>
          <w:rFonts w:ascii="Arial" w:hAnsi="Arial" w:cs="Arial"/>
          <w:b/>
          <w:color w:val="2E74B5" w:themeColor="accent1" w:themeShade="BF"/>
          <w:sz w:val="32"/>
          <w:szCs w:val="32"/>
        </w:rPr>
      </w:pPr>
      <w:r w:rsidRPr="00CF2ABF">
        <w:rPr>
          <w:rFonts w:ascii="Arial" w:hAnsi="Arial" w:cs="Arial"/>
          <w:b/>
          <w:color w:val="2E74B5" w:themeColor="accent1" w:themeShade="BF"/>
          <w:sz w:val="32"/>
          <w:szCs w:val="32"/>
        </w:rPr>
        <w:t xml:space="preserve">в организациях госсектора» </w:t>
      </w:r>
    </w:p>
    <w:p w14:paraId="612D8E89" w14:textId="77777777" w:rsidR="000175D8" w:rsidRPr="00097EFD" w:rsidRDefault="000175D8" w:rsidP="00430D11">
      <w:pPr>
        <w:jc w:val="center"/>
        <w:outlineLvl w:val="0"/>
        <w:rPr>
          <w:rFonts w:ascii="Arial" w:hAnsi="Arial" w:cs="Arial"/>
          <w:b/>
          <w:color w:val="2E74B5" w:themeColor="accent1" w:themeShade="BF"/>
        </w:rPr>
      </w:pPr>
    </w:p>
    <w:p w14:paraId="5FA993AB" w14:textId="77777777" w:rsidR="009D5441" w:rsidRPr="00097EFD" w:rsidRDefault="009D5441" w:rsidP="000175D8">
      <w:pPr>
        <w:ind w:firstLine="0"/>
        <w:contextualSpacing/>
        <w:rPr>
          <w:rFonts w:ascii="Arial" w:hAnsi="Arial" w:cs="Arial"/>
          <w:bCs/>
          <w:color w:val="404040" w:themeColor="text1" w:themeTint="BF"/>
        </w:rPr>
      </w:pPr>
      <w:r w:rsidRPr="00097EFD">
        <w:rPr>
          <w:rFonts w:ascii="Arial" w:hAnsi="Arial" w:cs="Arial"/>
          <w:bCs/>
          <w:color w:val="404040" w:themeColor="text1" w:themeTint="BF"/>
        </w:rPr>
        <w:t>Основные изменения в учете организаций бюджетной в связи с принятием</w:t>
      </w:r>
    </w:p>
    <w:p w14:paraId="0792F8A4" w14:textId="77777777" w:rsidR="009D5441" w:rsidRPr="00097EFD" w:rsidRDefault="009D5441" w:rsidP="000175D8">
      <w:pPr>
        <w:ind w:firstLine="0"/>
        <w:contextualSpacing/>
        <w:rPr>
          <w:rFonts w:ascii="Arial" w:hAnsi="Arial" w:cs="Arial"/>
          <w:bCs/>
          <w:color w:val="404040" w:themeColor="text1" w:themeTint="BF"/>
        </w:rPr>
      </w:pPr>
      <w:r w:rsidRPr="00097EFD">
        <w:rPr>
          <w:rFonts w:ascii="Arial" w:hAnsi="Arial" w:cs="Arial"/>
          <w:bCs/>
          <w:color w:val="404040" w:themeColor="text1" w:themeTint="BF"/>
        </w:rPr>
        <w:t>Минфина РФ новых нормативно-правовых актов в 2025 году.</w:t>
      </w:r>
    </w:p>
    <w:p w14:paraId="2C59662C" w14:textId="77777777" w:rsidR="009D5441" w:rsidRPr="00097EFD" w:rsidRDefault="009D5441" w:rsidP="000175D8">
      <w:pPr>
        <w:ind w:firstLine="0"/>
        <w:contextualSpacing/>
        <w:rPr>
          <w:rFonts w:ascii="Arial" w:hAnsi="Arial" w:cs="Arial"/>
          <w:bCs/>
          <w:color w:val="404040" w:themeColor="text1" w:themeTint="BF"/>
        </w:rPr>
      </w:pPr>
      <w:r w:rsidRPr="00097EFD">
        <w:rPr>
          <w:rFonts w:ascii="Arial" w:hAnsi="Arial" w:cs="Arial"/>
          <w:bCs/>
          <w:color w:val="404040" w:themeColor="text1" w:themeTint="BF"/>
        </w:rPr>
        <w:t>Реформа и регламентированные требования электронного документооборота в организациях госсектора.</w:t>
      </w:r>
    </w:p>
    <w:p w14:paraId="40C0D07B" w14:textId="5384EDFF" w:rsidR="009D5441" w:rsidRPr="00097EFD" w:rsidRDefault="009D5441" w:rsidP="000175D8">
      <w:pPr>
        <w:ind w:firstLine="357"/>
        <w:rPr>
          <w:rFonts w:ascii="Arial" w:hAnsi="Arial" w:cs="Arial"/>
          <w:bCs/>
          <w:i/>
          <w:iCs/>
          <w:color w:val="404040" w:themeColor="text1" w:themeTint="BF"/>
        </w:rPr>
      </w:pPr>
      <w:r w:rsidRPr="00097EFD">
        <w:rPr>
          <w:rFonts w:ascii="Arial" w:hAnsi="Arial" w:cs="Arial"/>
          <w:bCs/>
          <w:color w:val="404040" w:themeColor="text1" w:themeTint="BF"/>
        </w:rPr>
        <w:t>На семинар приглашаются главные бухгалтеры и сотрудники бухгалтерии организаций бюджетной сферы, главные бухгалтеры и сотрудники централизованных бухгалтерии, в том числе бухгалтеры по учету материальных запасов, по работе с контрагентами</w:t>
      </w:r>
      <w:r w:rsidRPr="00097EFD">
        <w:rPr>
          <w:rFonts w:ascii="Arial" w:hAnsi="Arial" w:cs="Arial"/>
          <w:bCs/>
          <w:i/>
          <w:iCs/>
          <w:color w:val="404040" w:themeColor="text1" w:themeTint="BF"/>
        </w:rPr>
        <w:t>.</w:t>
      </w:r>
    </w:p>
    <w:p w14:paraId="41CB93EF" w14:textId="77777777" w:rsidR="009D5441" w:rsidRPr="000175D8" w:rsidRDefault="009D5441" w:rsidP="000175D8">
      <w:pPr>
        <w:ind w:firstLine="0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2DAB2B5A" w14:textId="7D084853" w:rsidR="009D5441" w:rsidRPr="000175D8" w:rsidRDefault="009D5441" w:rsidP="009D5441">
      <w:pPr>
        <w:ind w:firstLine="0"/>
        <w:jc w:val="center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b/>
          <w:color w:val="404040" w:themeColor="text1" w:themeTint="BF"/>
          <w:sz w:val="24"/>
          <w:szCs w:val="24"/>
        </w:rPr>
        <w:t>Программа обучения:</w:t>
      </w:r>
    </w:p>
    <w:p w14:paraId="400ACA23" w14:textId="77777777" w:rsidR="009D5441" w:rsidRPr="000175D8" w:rsidRDefault="009D5441" w:rsidP="009D5441">
      <w:pPr>
        <w:ind w:firstLine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1</w:t>
      </w: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>.</w:t>
      </w:r>
      <w:r w:rsidRPr="000175D8">
        <w:rPr>
          <w:rFonts w:ascii="Arial" w:hAnsi="Arial" w:cs="Arial"/>
          <w:b/>
          <w:color w:val="404040" w:themeColor="text1" w:themeTint="BF"/>
          <w:sz w:val="24"/>
          <w:szCs w:val="24"/>
        </w:rPr>
        <w:t>Совершенствования методологии учета государственных финансов</w:t>
      </w: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 xml:space="preserve"> – очередные изменения приказов Минфина России – суть, содержание, цели и задачи вносимых корректировок. </w:t>
      </w:r>
    </w:p>
    <w:p w14:paraId="78F9772E" w14:textId="77777777" w:rsidR="009D5441" w:rsidRPr="000175D8" w:rsidRDefault="009D5441" w:rsidP="009D5441">
      <w:pPr>
        <w:ind w:firstLine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2.</w:t>
      </w: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0175D8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Применение электронного документооборота и бухгалтерский учет в учреждении в связи с внедрением новых электронных форм: </w:t>
      </w: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>Обзор функциональных и содержательных отличий первичных документов и регистров в электронной и бумажной форме (полный, частичный и упрощенный ЭДО; возможности выбора субъектом учета применяемых форм документов; ответственность руководителя). Особенности требований Приказов № 52н и № 61н. Позиция Минфин и проверяющих по применению электронного документооборота.</w:t>
      </w:r>
    </w:p>
    <w:p w14:paraId="155E1115" w14:textId="77777777" w:rsidR="009D5441" w:rsidRPr="000175D8" w:rsidRDefault="009D5441" w:rsidP="009D5441">
      <w:pPr>
        <w:ind w:firstLine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3.</w:t>
      </w: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0175D8">
        <w:rPr>
          <w:rFonts w:ascii="Arial" w:hAnsi="Arial" w:cs="Arial"/>
          <w:b/>
          <w:color w:val="404040" w:themeColor="text1" w:themeTint="BF"/>
          <w:sz w:val="24"/>
          <w:szCs w:val="24"/>
        </w:rPr>
        <w:t>Особенности применения ЭДО в организациях госсектора, передавших полномочия по ведению учета в централизованную бухгалтерию</w:t>
      </w: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>: Возможности цифровизации документооборота в централизованной бухгалтерии. Определение механизмов взаимодействия ЦБ и учреждения. Электронный документооборот между ЦБ и учреждением. Разграничение полномочий и ответственности лиц, участвующих в ЭДО.</w:t>
      </w:r>
    </w:p>
    <w:p w14:paraId="54C1FF5C" w14:textId="77777777" w:rsidR="009D5441" w:rsidRPr="000175D8" w:rsidRDefault="009D5441" w:rsidP="009D5441">
      <w:pPr>
        <w:ind w:firstLine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>Схемы взаимодействия ЦБ с обслуживаемым учреждением при использовании ЭДО. Формирование маршрутов движения электронных документов. Обработка ошибок и нарушений в первичных документах. Сложные вопросы внедрения и применения ЭДО. Организация процесса внутреннего контроля и внутреннего аудита в централизованной бухгалтерии. Разграничение зон контроля между централизованной бухгалтерией, обслуживаемыми учреждениями и ГРБС (учредителем). Вопросы организации электронного документооборота в централизованной бухгалтерии в соответствии с закрепленными полномочиями и распределением зон контроля в связке учредитель-ЦРБ-учреждение. Сложные вопросы типовых хозяйственных операций (поступление и выбытие нефинансовых активов, управление кредиторской и дебиторской задолженностью, инвентаризация и т.д.).</w:t>
      </w:r>
    </w:p>
    <w:p w14:paraId="316E571F" w14:textId="77777777" w:rsidR="009D5441" w:rsidRPr="000175D8" w:rsidRDefault="009D5441" w:rsidP="009D5441">
      <w:pPr>
        <w:ind w:firstLine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4.</w:t>
      </w: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0175D8">
        <w:rPr>
          <w:rFonts w:ascii="Arial" w:hAnsi="Arial" w:cs="Arial"/>
          <w:b/>
          <w:color w:val="404040" w:themeColor="text1" w:themeTint="BF"/>
          <w:sz w:val="24"/>
          <w:szCs w:val="24"/>
        </w:rPr>
        <w:t>Изменения в учете НФА в связи с внедрением новых документов по приходу и принятию к учету основных средств и материальных запасов</w:t>
      </w: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 xml:space="preserve">: Оформление первичных учетных документов в бухгалтерском (бюджетном) учете при постановке на учет и выбытии с учета объектов основных средств, материальных запасов, имущества на забалансовых счетах, применение электронных документов для операций поступления и выбытия нефинансовых активов, в том числе в рамках централизации учета. Усложнение оформления поступления нефинансовых активов по обменным операциям. Три этапа формирования первичных документов поступления: Карточка учета капитальных вложений (ф. 0509211), Акт приемки товаров, работ, услуг (ф. 0510452), Решение о признании </w:t>
      </w: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lastRenderedPageBreak/>
        <w:t>объектов нефинансовых активов (ф. 0510441). Обновленный порядок отражения капитальных вложений, в т.ч. при модернизации. Оформления безвозмездной передачи имущества. Применение Акта о приеме-передаче объектов НФА (ф. 0510448). Новые документы по учету материальных запасов — электронные Накладные на внутреннее перемещение объектов нефинансовых активов (ф. 0510450), Требования-накладные (ф. 0510451), Акт о списании материальных запасов (ф. 0510460) и прочие. Полномочия и обязанности Комиссии по поступлению и выбытию нефинансовых активов: оценка справедливой стоимости активов, порядок обособления капитальных вложений, сроков полезного использования.</w:t>
      </w:r>
    </w:p>
    <w:p w14:paraId="71110CE9" w14:textId="77777777" w:rsidR="009D5441" w:rsidRPr="000175D8" w:rsidRDefault="009D5441" w:rsidP="009D5441">
      <w:pPr>
        <w:ind w:firstLine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5.</w:t>
      </w: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0175D8">
        <w:rPr>
          <w:rFonts w:ascii="Arial" w:hAnsi="Arial" w:cs="Arial"/>
          <w:b/>
          <w:color w:val="404040" w:themeColor="text1" w:themeTint="BF"/>
          <w:sz w:val="24"/>
          <w:szCs w:val="24"/>
        </w:rPr>
        <w:t>Электронные документы для операций с дебиторской и кредиторской задолженностью</w:t>
      </w: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>: Усложнение требований к управлению задолженностью.</w:t>
      </w:r>
    </w:p>
    <w:p w14:paraId="36293FE1" w14:textId="77777777" w:rsidR="009D5441" w:rsidRPr="000175D8" w:rsidRDefault="009D5441" w:rsidP="009D5441">
      <w:pPr>
        <w:ind w:firstLine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6.</w:t>
      </w: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0175D8">
        <w:rPr>
          <w:rFonts w:ascii="Arial" w:hAnsi="Arial" w:cs="Arial"/>
          <w:b/>
          <w:color w:val="404040" w:themeColor="text1" w:themeTint="BF"/>
          <w:sz w:val="24"/>
          <w:szCs w:val="24"/>
        </w:rPr>
        <w:t>Организация внутреннего финансового контроля</w:t>
      </w: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 xml:space="preserve"> в связи с внесенными поправками к стандарту "Учетная политика": новое приложение с общими требованиями к организации внутреннего контроля фактов хозяйственной жизни и бухгалтерского учета – субъекты, обязательность, начало и механизм применения.</w:t>
      </w:r>
    </w:p>
    <w:p w14:paraId="678470AE" w14:textId="77777777" w:rsidR="009D5441" w:rsidRPr="000175D8" w:rsidRDefault="009D5441" w:rsidP="009D5441">
      <w:pPr>
        <w:ind w:firstLine="357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b/>
          <w:color w:val="404040" w:themeColor="text1" w:themeTint="BF"/>
          <w:sz w:val="24"/>
          <w:szCs w:val="24"/>
        </w:rPr>
        <w:t>7. Обзор других изменений: туристический налог, изменения для автономных учреждений, применяющих УСН, изменения в налоге на прибыль.</w:t>
      </w:r>
    </w:p>
    <w:p w14:paraId="6A123FD3" w14:textId="77777777" w:rsidR="009D5441" w:rsidRPr="000175D8" w:rsidRDefault="009D5441" w:rsidP="009D5441">
      <w:pPr>
        <w:spacing w:before="100" w:beforeAutospacing="1" w:after="100" w:afterAutospacing="1" w:line="240" w:lineRule="atLeast"/>
        <w:ind w:firstLine="0"/>
        <w:contextualSpacing/>
        <w:jc w:val="both"/>
        <w:rPr>
          <w:rFonts w:ascii="Arial" w:hAnsi="Arial" w:cs="Arial"/>
          <w:b/>
          <w:bCs/>
          <w:i/>
          <w:iCs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8. Ответы на вопросы</w:t>
      </w:r>
    </w:p>
    <w:p w14:paraId="38E9901E" w14:textId="77777777" w:rsidR="009D5441" w:rsidRPr="000175D8" w:rsidRDefault="009D5441" w:rsidP="009D5441">
      <w:pPr>
        <w:spacing w:before="100" w:beforeAutospacing="1" w:after="100" w:afterAutospacing="1" w:line="240" w:lineRule="atLeast"/>
        <w:ind w:firstLine="0"/>
        <w:contextualSpacing/>
        <w:jc w:val="center"/>
        <w:rPr>
          <w:rFonts w:ascii="Arial" w:hAnsi="Arial" w:cs="Arial"/>
          <w:b/>
          <w:bCs/>
          <w:i/>
          <w:iCs/>
          <w:color w:val="404040" w:themeColor="text1" w:themeTint="BF"/>
          <w:sz w:val="24"/>
          <w:szCs w:val="24"/>
        </w:rPr>
      </w:pPr>
    </w:p>
    <w:p w14:paraId="583F97DE" w14:textId="7DD9D41B" w:rsidR="009D5441" w:rsidRPr="00097EFD" w:rsidRDefault="009D5441" w:rsidP="00097EFD">
      <w:pPr>
        <w:spacing w:before="100" w:beforeAutospacing="1" w:after="100" w:afterAutospacing="1" w:line="240" w:lineRule="atLeast"/>
        <w:ind w:firstLine="0"/>
        <w:contextualSpacing/>
        <w:jc w:val="center"/>
        <w:rPr>
          <w:rFonts w:ascii="Arial" w:hAnsi="Arial" w:cs="Arial"/>
          <w:b/>
          <w:bCs/>
          <w:i/>
          <w:iCs/>
          <w:color w:val="2E74B5" w:themeColor="accent1" w:themeShade="BF"/>
          <w:sz w:val="24"/>
          <w:szCs w:val="24"/>
        </w:rPr>
      </w:pPr>
      <w:r w:rsidRPr="000175D8">
        <w:rPr>
          <w:rFonts w:ascii="Arial" w:hAnsi="Arial" w:cs="Arial"/>
          <w:b/>
          <w:bCs/>
          <w:i/>
          <w:iCs/>
          <w:color w:val="2E74B5" w:themeColor="accent1" w:themeShade="BF"/>
          <w:sz w:val="24"/>
          <w:szCs w:val="24"/>
        </w:rPr>
        <w:t>Программа семинара может быть добавлена другими вопросами, в случае принятия новых нормативно-правовых актов.</w:t>
      </w:r>
    </w:p>
    <w:p w14:paraId="56501C0A" w14:textId="77777777" w:rsidR="00330FCE" w:rsidRDefault="00330FCE" w:rsidP="009D5441">
      <w:pPr>
        <w:ind w:firstLine="0"/>
        <w:jc w:val="both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bookmarkStart w:id="1" w:name="_GoBack"/>
      <w:bookmarkEnd w:id="1"/>
    </w:p>
    <w:p w14:paraId="5EE3AA29" w14:textId="3D58B6E1" w:rsidR="009D5441" w:rsidRPr="000175D8" w:rsidRDefault="009D5441" w:rsidP="00F8489B">
      <w:pPr>
        <w:ind w:firstLine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F03D6C3" w14:textId="5A1FD024" w:rsidR="009D5441" w:rsidRPr="000175D8" w:rsidRDefault="009D5441" w:rsidP="009D5441">
      <w:pPr>
        <w:ind w:firstLine="357"/>
        <w:jc w:val="both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*** Слушателям семинаров предлагается Учетная политика для казенных, бюджетных, автономных учреждений и централизованных бухгалтерий. В Учетной политике разработаны следующие документы: </w:t>
      </w:r>
    </w:p>
    <w:p w14:paraId="3152D7F3" w14:textId="77777777" w:rsidR="009D5441" w:rsidRPr="000175D8" w:rsidRDefault="009D5441" w:rsidP="009D5441">
      <w:pPr>
        <w:ind w:firstLine="357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 xml:space="preserve">- основные положения учетной политики для размещения на сайте в информационно-телекоммуникационной сети «Интернет» учреждения в соответствии с приказом Министерства Финансов Российской Федерации от 30 декабря 2017 года №274н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 с учетом рекомендаций отраслевых ведомств; </w:t>
      </w:r>
    </w:p>
    <w:p w14:paraId="52334856" w14:textId="77777777" w:rsidR="009D5441" w:rsidRPr="000175D8" w:rsidRDefault="009D5441" w:rsidP="009D5441">
      <w:pPr>
        <w:ind w:firstLine="357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>- прядок перехода на электронный документооборот;</w:t>
      </w:r>
    </w:p>
    <w:p w14:paraId="146AFAE3" w14:textId="77777777" w:rsidR="009D5441" w:rsidRPr="000175D8" w:rsidRDefault="009D5441" w:rsidP="009D5441">
      <w:pPr>
        <w:ind w:firstLine="357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>- рабочий план счетов;</w:t>
      </w:r>
    </w:p>
    <w:p w14:paraId="6727A2AA" w14:textId="77777777" w:rsidR="009D5441" w:rsidRPr="000175D8" w:rsidRDefault="009D5441" w:rsidP="009D5441">
      <w:pPr>
        <w:ind w:firstLine="357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 xml:space="preserve">      - перечень лиц, которые имеют право подписывать первичные документы;</w:t>
      </w:r>
    </w:p>
    <w:p w14:paraId="7698498B" w14:textId="77777777" w:rsidR="009D5441" w:rsidRPr="000175D8" w:rsidRDefault="009D5441" w:rsidP="009D5441">
      <w:pPr>
        <w:ind w:firstLine="357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>- график документооборота;</w:t>
      </w:r>
    </w:p>
    <w:p w14:paraId="4B4A4804" w14:textId="77777777" w:rsidR="009D5441" w:rsidRPr="000175D8" w:rsidRDefault="009D5441" w:rsidP="009D5441">
      <w:pPr>
        <w:ind w:firstLine="357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 xml:space="preserve">- перечень самостоятельно разработанных первичных учетных документов и документов, разработанных другими ведомствами, применяемые в соответствии с установленным законодательством; </w:t>
      </w:r>
    </w:p>
    <w:p w14:paraId="7BB9984B" w14:textId="77777777" w:rsidR="009D5441" w:rsidRPr="000175D8" w:rsidRDefault="009D5441" w:rsidP="009D5441">
      <w:pPr>
        <w:ind w:firstLine="357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>-периодичность формирования (распечатывания) регистров бухгалтерского учета;</w:t>
      </w:r>
    </w:p>
    <w:p w14:paraId="1A146318" w14:textId="77777777" w:rsidR="009D5441" w:rsidRPr="000175D8" w:rsidRDefault="009D5441" w:rsidP="009D5441">
      <w:pPr>
        <w:ind w:firstLine="357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>- перечень хозяйственного и производственного инвентаря, который включается в состав основных средств или материальных запасов;</w:t>
      </w:r>
    </w:p>
    <w:p w14:paraId="1B2A4E49" w14:textId="77777777" w:rsidR="009D5441" w:rsidRPr="000175D8" w:rsidRDefault="009D5441" w:rsidP="009D5441">
      <w:pPr>
        <w:ind w:firstLine="357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>- порядок проведения инвентаризаций активов и обязательств;</w:t>
      </w:r>
    </w:p>
    <w:p w14:paraId="410A13B2" w14:textId="77777777" w:rsidR="009D5441" w:rsidRPr="000175D8" w:rsidRDefault="009D5441" w:rsidP="009D5441">
      <w:pPr>
        <w:ind w:firstLine="357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>- порядок оформления служебных командировок и возмещение командировочных расходов;</w:t>
      </w:r>
    </w:p>
    <w:p w14:paraId="3AA270F3" w14:textId="77777777" w:rsidR="009D5441" w:rsidRPr="000175D8" w:rsidRDefault="009D5441" w:rsidP="009D5441">
      <w:pPr>
        <w:ind w:firstLine="357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>- порядок формирования резервов;</w:t>
      </w:r>
    </w:p>
    <w:p w14:paraId="04D3F997" w14:textId="77777777" w:rsidR="009D5441" w:rsidRPr="000175D8" w:rsidRDefault="009D5441" w:rsidP="009D5441">
      <w:pPr>
        <w:ind w:firstLine="357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>- порядок учета обязательств;</w:t>
      </w:r>
    </w:p>
    <w:p w14:paraId="531ACB21" w14:textId="77777777" w:rsidR="009D5441" w:rsidRPr="000175D8" w:rsidRDefault="009D5441" w:rsidP="009D5441">
      <w:pPr>
        <w:ind w:firstLine="357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>- учет на забалансовых счетах;</w:t>
      </w:r>
    </w:p>
    <w:p w14:paraId="1BD8F18B" w14:textId="28AAF88F" w:rsidR="00430D11" w:rsidRPr="00097EFD" w:rsidRDefault="009D5441" w:rsidP="00097EFD">
      <w:pPr>
        <w:ind w:firstLine="357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175D8">
        <w:rPr>
          <w:rFonts w:ascii="Arial" w:hAnsi="Arial" w:cs="Arial"/>
          <w:color w:val="404040" w:themeColor="text1" w:themeTint="BF"/>
          <w:sz w:val="24"/>
          <w:szCs w:val="24"/>
        </w:rPr>
        <w:t>- положение о внутреннем контроле совершаемых фактов хозяйственной жизни.</w:t>
      </w:r>
    </w:p>
    <w:bookmarkEnd w:id="0"/>
    <w:p w14:paraId="723676CE" w14:textId="77777777" w:rsidR="00430D11" w:rsidRPr="000175D8" w:rsidRDefault="00430D11" w:rsidP="00097EFD">
      <w:pPr>
        <w:ind w:firstLine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430D11" w:rsidRPr="000175D8" w:rsidSect="00D16BF1">
      <w:pgSz w:w="11906" w:h="16838"/>
      <w:pgMar w:top="851" w:right="707" w:bottom="284" w:left="964" w:header="0" w:footer="0" w:gutter="0"/>
      <w:cols w:space="720"/>
      <w:formProt w:val="0"/>
      <w:docGrid w:linePitch="326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8B7"/>
    <w:multiLevelType w:val="hybridMultilevel"/>
    <w:tmpl w:val="0D0E1C5E"/>
    <w:lvl w:ilvl="0" w:tplc="B3F2F754">
      <w:start w:val="1"/>
      <w:numFmt w:val="decimal"/>
      <w:lvlText w:val="%1."/>
      <w:lvlJc w:val="left"/>
      <w:pPr>
        <w:ind w:left="6379" w:hanging="360"/>
      </w:pPr>
      <w:rPr>
        <w:rFonts w:hint="default"/>
        <w:b/>
        <w:color w:val="00206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7099" w:hanging="360"/>
      </w:pPr>
    </w:lvl>
    <w:lvl w:ilvl="2" w:tplc="0419001B" w:tentative="1">
      <w:start w:val="1"/>
      <w:numFmt w:val="lowerRoman"/>
      <w:lvlText w:val="%3."/>
      <w:lvlJc w:val="right"/>
      <w:pPr>
        <w:ind w:left="7819" w:hanging="180"/>
      </w:pPr>
    </w:lvl>
    <w:lvl w:ilvl="3" w:tplc="0419000F" w:tentative="1">
      <w:start w:val="1"/>
      <w:numFmt w:val="decimal"/>
      <w:lvlText w:val="%4."/>
      <w:lvlJc w:val="left"/>
      <w:pPr>
        <w:ind w:left="8539" w:hanging="360"/>
      </w:pPr>
    </w:lvl>
    <w:lvl w:ilvl="4" w:tplc="04190019" w:tentative="1">
      <w:start w:val="1"/>
      <w:numFmt w:val="lowerLetter"/>
      <w:lvlText w:val="%5."/>
      <w:lvlJc w:val="left"/>
      <w:pPr>
        <w:ind w:left="9259" w:hanging="360"/>
      </w:pPr>
    </w:lvl>
    <w:lvl w:ilvl="5" w:tplc="0419001B" w:tentative="1">
      <w:start w:val="1"/>
      <w:numFmt w:val="lowerRoman"/>
      <w:lvlText w:val="%6."/>
      <w:lvlJc w:val="right"/>
      <w:pPr>
        <w:ind w:left="9979" w:hanging="180"/>
      </w:pPr>
    </w:lvl>
    <w:lvl w:ilvl="6" w:tplc="0419000F" w:tentative="1">
      <w:start w:val="1"/>
      <w:numFmt w:val="decimal"/>
      <w:lvlText w:val="%7."/>
      <w:lvlJc w:val="left"/>
      <w:pPr>
        <w:ind w:left="10699" w:hanging="360"/>
      </w:pPr>
    </w:lvl>
    <w:lvl w:ilvl="7" w:tplc="04190019" w:tentative="1">
      <w:start w:val="1"/>
      <w:numFmt w:val="lowerLetter"/>
      <w:lvlText w:val="%8."/>
      <w:lvlJc w:val="left"/>
      <w:pPr>
        <w:ind w:left="11419" w:hanging="360"/>
      </w:pPr>
    </w:lvl>
    <w:lvl w:ilvl="8" w:tplc="0419001B" w:tentative="1">
      <w:start w:val="1"/>
      <w:numFmt w:val="lowerRoman"/>
      <w:lvlText w:val="%9."/>
      <w:lvlJc w:val="right"/>
      <w:pPr>
        <w:ind w:left="12139" w:hanging="180"/>
      </w:pPr>
    </w:lvl>
  </w:abstractNum>
  <w:abstractNum w:abstractNumId="1" w15:restartNumberingAfterBreak="0">
    <w:nsid w:val="03CA79A5"/>
    <w:multiLevelType w:val="hybridMultilevel"/>
    <w:tmpl w:val="2618D4C0"/>
    <w:lvl w:ilvl="0" w:tplc="04190001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</w:rPr>
    </w:lvl>
    <w:lvl w:ilvl="1" w:tplc="19D8D888">
      <w:start w:val="1"/>
      <w:numFmt w:val="bullet"/>
      <w:lvlText w:val="▫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" w15:restartNumberingAfterBreak="0">
    <w:nsid w:val="04EC05C8"/>
    <w:multiLevelType w:val="hybridMultilevel"/>
    <w:tmpl w:val="8E80503E"/>
    <w:lvl w:ilvl="0" w:tplc="0C5206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5E43666"/>
    <w:multiLevelType w:val="hybridMultilevel"/>
    <w:tmpl w:val="4C0E1BF8"/>
    <w:lvl w:ilvl="0" w:tplc="47D4F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761E3"/>
    <w:multiLevelType w:val="multilevel"/>
    <w:tmpl w:val="62EA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A4370E"/>
    <w:multiLevelType w:val="multilevel"/>
    <w:tmpl w:val="C81C5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0A3C53"/>
    <w:multiLevelType w:val="hybridMultilevel"/>
    <w:tmpl w:val="FD262E1E"/>
    <w:lvl w:ilvl="0" w:tplc="AFCA8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F333B"/>
    <w:multiLevelType w:val="hybridMultilevel"/>
    <w:tmpl w:val="32EE34F0"/>
    <w:lvl w:ilvl="0" w:tplc="5F48DE24">
      <w:start w:val="1"/>
      <w:numFmt w:val="decimal"/>
      <w:lvlText w:val="%1."/>
      <w:lvlJc w:val="center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0FFF6E45"/>
    <w:multiLevelType w:val="hybridMultilevel"/>
    <w:tmpl w:val="41EC72F6"/>
    <w:lvl w:ilvl="0" w:tplc="AFCA8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248F1"/>
    <w:multiLevelType w:val="hybridMultilevel"/>
    <w:tmpl w:val="70A03996"/>
    <w:lvl w:ilvl="0" w:tplc="B1F0C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43263"/>
    <w:multiLevelType w:val="hybridMultilevel"/>
    <w:tmpl w:val="9A5AE79A"/>
    <w:lvl w:ilvl="0" w:tplc="90E4F8B6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/>
        <w:color w:val="00206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2A29FA"/>
    <w:multiLevelType w:val="multilevel"/>
    <w:tmpl w:val="4F6A0C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00206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color w:val="00206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00206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color w:val="002060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  <w:color w:val="00206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002060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  <w:color w:val="002060"/>
      </w:rPr>
    </w:lvl>
  </w:abstractNum>
  <w:abstractNum w:abstractNumId="12" w15:restartNumberingAfterBreak="0">
    <w:nsid w:val="1D4F0FA0"/>
    <w:multiLevelType w:val="hybridMultilevel"/>
    <w:tmpl w:val="3A4E2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A0349"/>
    <w:multiLevelType w:val="hybridMultilevel"/>
    <w:tmpl w:val="1888914E"/>
    <w:lvl w:ilvl="0" w:tplc="2BE6A2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76280"/>
    <w:multiLevelType w:val="hybridMultilevel"/>
    <w:tmpl w:val="235CE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60D53"/>
    <w:multiLevelType w:val="hybridMultilevel"/>
    <w:tmpl w:val="3AAE729C"/>
    <w:lvl w:ilvl="0" w:tplc="25E07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F2832"/>
    <w:multiLevelType w:val="hybridMultilevel"/>
    <w:tmpl w:val="01C077C6"/>
    <w:lvl w:ilvl="0" w:tplc="0E66B7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B7E9F"/>
    <w:multiLevelType w:val="hybridMultilevel"/>
    <w:tmpl w:val="92A67C00"/>
    <w:lvl w:ilvl="0" w:tplc="A24E0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80880"/>
    <w:multiLevelType w:val="hybridMultilevel"/>
    <w:tmpl w:val="513CC394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C473F"/>
    <w:multiLevelType w:val="multilevel"/>
    <w:tmpl w:val="1EF613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5842DA4"/>
    <w:multiLevelType w:val="hybridMultilevel"/>
    <w:tmpl w:val="2D72E7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C0081"/>
    <w:multiLevelType w:val="hybridMultilevel"/>
    <w:tmpl w:val="7F880284"/>
    <w:lvl w:ilvl="0" w:tplc="FEFEE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16E75"/>
    <w:multiLevelType w:val="multilevel"/>
    <w:tmpl w:val="BF8A9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BF3E0C"/>
    <w:multiLevelType w:val="hybridMultilevel"/>
    <w:tmpl w:val="004A89A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36C11E6"/>
    <w:multiLevelType w:val="multilevel"/>
    <w:tmpl w:val="8AF453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9B6D64"/>
    <w:multiLevelType w:val="multilevel"/>
    <w:tmpl w:val="79D8CF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206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EA06FAD"/>
    <w:multiLevelType w:val="multilevel"/>
    <w:tmpl w:val="20420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DC298C"/>
    <w:multiLevelType w:val="multilevel"/>
    <w:tmpl w:val="2E2492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206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55B326F"/>
    <w:multiLevelType w:val="hybridMultilevel"/>
    <w:tmpl w:val="3050DDC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71A51907"/>
    <w:multiLevelType w:val="hybridMultilevel"/>
    <w:tmpl w:val="AF0A9D6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721B4B78"/>
    <w:multiLevelType w:val="hybridMultilevel"/>
    <w:tmpl w:val="83D03C00"/>
    <w:lvl w:ilvl="0" w:tplc="2ED63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33EAC"/>
    <w:multiLevelType w:val="hybridMultilevel"/>
    <w:tmpl w:val="F8B4A810"/>
    <w:lvl w:ilvl="0" w:tplc="15A00CD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DD7CB0"/>
    <w:multiLevelType w:val="hybridMultilevel"/>
    <w:tmpl w:val="6276B3BE"/>
    <w:lvl w:ilvl="0" w:tplc="2FDEB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83881"/>
    <w:multiLevelType w:val="multilevel"/>
    <w:tmpl w:val="0F92D9D4"/>
    <w:lvl w:ilvl="0">
      <w:start w:val="1"/>
      <w:numFmt w:val="bullet"/>
      <w:lvlText w:val=""/>
      <w:lvlJc w:val="left"/>
      <w:pPr>
        <w:ind w:left="8611" w:hanging="360"/>
      </w:pPr>
      <w:rPr>
        <w:rFonts w:ascii="Wingdings" w:hAnsi="Wingdings" w:cs="Wingdings" w:hint="default"/>
        <w:color w:val="002060"/>
      </w:rPr>
    </w:lvl>
    <w:lvl w:ilvl="1">
      <w:start w:val="1"/>
      <w:numFmt w:val="bullet"/>
      <w:lvlText w:val="o"/>
      <w:lvlJc w:val="left"/>
      <w:pPr>
        <w:ind w:left="93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0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07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114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22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29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36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4371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F56521B"/>
    <w:multiLevelType w:val="hybridMultilevel"/>
    <w:tmpl w:val="1FCE65A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D02B37"/>
    <w:multiLevelType w:val="hybridMultilevel"/>
    <w:tmpl w:val="2D00B62A"/>
    <w:lvl w:ilvl="0" w:tplc="ECD8CE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3"/>
  </w:num>
  <w:num w:numId="3">
    <w:abstractNumId w:val="25"/>
  </w:num>
  <w:num w:numId="4">
    <w:abstractNumId w:val="19"/>
  </w:num>
  <w:num w:numId="5">
    <w:abstractNumId w:val="5"/>
  </w:num>
  <w:num w:numId="6">
    <w:abstractNumId w:val="31"/>
  </w:num>
  <w:num w:numId="7">
    <w:abstractNumId w:val="9"/>
  </w:num>
  <w:num w:numId="8">
    <w:abstractNumId w:val="14"/>
  </w:num>
  <w:num w:numId="9">
    <w:abstractNumId w:val="12"/>
  </w:num>
  <w:num w:numId="10">
    <w:abstractNumId w:val="1"/>
  </w:num>
  <w:num w:numId="11">
    <w:abstractNumId w:val="20"/>
  </w:num>
  <w:num w:numId="12">
    <w:abstractNumId w:val="26"/>
  </w:num>
  <w:num w:numId="13">
    <w:abstractNumId w:val="22"/>
  </w:num>
  <w:num w:numId="14">
    <w:abstractNumId w:val="10"/>
  </w:num>
  <w:num w:numId="15">
    <w:abstractNumId w:val="21"/>
  </w:num>
  <w:num w:numId="16">
    <w:abstractNumId w:val="4"/>
  </w:num>
  <w:num w:numId="17">
    <w:abstractNumId w:val="32"/>
  </w:num>
  <w:num w:numId="18">
    <w:abstractNumId w:val="3"/>
  </w:num>
  <w:num w:numId="19">
    <w:abstractNumId w:val="15"/>
  </w:num>
  <w:num w:numId="20">
    <w:abstractNumId w:val="30"/>
  </w:num>
  <w:num w:numId="21">
    <w:abstractNumId w:val="17"/>
  </w:num>
  <w:num w:numId="22">
    <w:abstractNumId w:val="8"/>
  </w:num>
  <w:num w:numId="23">
    <w:abstractNumId w:val="6"/>
  </w:num>
  <w:num w:numId="24">
    <w:abstractNumId w:val="11"/>
  </w:num>
  <w:num w:numId="25">
    <w:abstractNumId w:val="7"/>
  </w:num>
  <w:num w:numId="26">
    <w:abstractNumId w:val="34"/>
  </w:num>
  <w:num w:numId="27">
    <w:abstractNumId w:val="28"/>
  </w:num>
  <w:num w:numId="28">
    <w:abstractNumId w:val="29"/>
  </w:num>
  <w:num w:numId="29">
    <w:abstractNumId w:val="23"/>
  </w:num>
  <w:num w:numId="30">
    <w:abstractNumId w:val="2"/>
  </w:num>
  <w:num w:numId="31">
    <w:abstractNumId w:val="16"/>
  </w:num>
  <w:num w:numId="32">
    <w:abstractNumId w:val="18"/>
  </w:num>
  <w:num w:numId="33">
    <w:abstractNumId w:val="0"/>
  </w:num>
  <w:num w:numId="34">
    <w:abstractNumId w:val="35"/>
  </w:num>
  <w:num w:numId="35">
    <w:abstractNumId w:val="13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39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5A4"/>
    <w:rsid w:val="000175D8"/>
    <w:rsid w:val="00046C13"/>
    <w:rsid w:val="00053220"/>
    <w:rsid w:val="00087021"/>
    <w:rsid w:val="00097EFD"/>
    <w:rsid w:val="000D0649"/>
    <w:rsid w:val="00133FBE"/>
    <w:rsid w:val="00136284"/>
    <w:rsid w:val="0017151D"/>
    <w:rsid w:val="00186DD6"/>
    <w:rsid w:val="001D727A"/>
    <w:rsid w:val="001F7B3D"/>
    <w:rsid w:val="002006A2"/>
    <w:rsid w:val="00202739"/>
    <w:rsid w:val="002169DD"/>
    <w:rsid w:val="00241579"/>
    <w:rsid w:val="00247759"/>
    <w:rsid w:val="00256A92"/>
    <w:rsid w:val="0027554E"/>
    <w:rsid w:val="002929BE"/>
    <w:rsid w:val="002A36E2"/>
    <w:rsid w:val="002A405B"/>
    <w:rsid w:val="002B5215"/>
    <w:rsid w:val="002C6424"/>
    <w:rsid w:val="002D4EB6"/>
    <w:rsid w:val="00311339"/>
    <w:rsid w:val="00330FCE"/>
    <w:rsid w:val="003457C9"/>
    <w:rsid w:val="003529FF"/>
    <w:rsid w:val="00364AD3"/>
    <w:rsid w:val="00371FB2"/>
    <w:rsid w:val="00385BA4"/>
    <w:rsid w:val="003E4473"/>
    <w:rsid w:val="003F1082"/>
    <w:rsid w:val="003F3EEC"/>
    <w:rsid w:val="00401FDA"/>
    <w:rsid w:val="004133D9"/>
    <w:rsid w:val="0042286C"/>
    <w:rsid w:val="00430D11"/>
    <w:rsid w:val="00442DF1"/>
    <w:rsid w:val="004447D7"/>
    <w:rsid w:val="00450726"/>
    <w:rsid w:val="0046180F"/>
    <w:rsid w:val="00465EA6"/>
    <w:rsid w:val="004669A9"/>
    <w:rsid w:val="00470B80"/>
    <w:rsid w:val="00477998"/>
    <w:rsid w:val="00484C03"/>
    <w:rsid w:val="004953D9"/>
    <w:rsid w:val="004C42B3"/>
    <w:rsid w:val="004D3F74"/>
    <w:rsid w:val="004E321E"/>
    <w:rsid w:val="005013A0"/>
    <w:rsid w:val="00517702"/>
    <w:rsid w:val="00553F38"/>
    <w:rsid w:val="00557D4C"/>
    <w:rsid w:val="0056311B"/>
    <w:rsid w:val="00571207"/>
    <w:rsid w:val="0059008D"/>
    <w:rsid w:val="00597E07"/>
    <w:rsid w:val="005A7BB6"/>
    <w:rsid w:val="005B0717"/>
    <w:rsid w:val="005B1DB0"/>
    <w:rsid w:val="005C49C0"/>
    <w:rsid w:val="005D39F2"/>
    <w:rsid w:val="005E64C7"/>
    <w:rsid w:val="006245A9"/>
    <w:rsid w:val="0062490B"/>
    <w:rsid w:val="006317BB"/>
    <w:rsid w:val="0064123F"/>
    <w:rsid w:val="0064134D"/>
    <w:rsid w:val="006515F0"/>
    <w:rsid w:val="00651823"/>
    <w:rsid w:val="006725B9"/>
    <w:rsid w:val="00672729"/>
    <w:rsid w:val="00676157"/>
    <w:rsid w:val="006860D8"/>
    <w:rsid w:val="006A78B9"/>
    <w:rsid w:val="006C569B"/>
    <w:rsid w:val="006D1531"/>
    <w:rsid w:val="006D547A"/>
    <w:rsid w:val="006E611C"/>
    <w:rsid w:val="00717CA1"/>
    <w:rsid w:val="007246C6"/>
    <w:rsid w:val="00735EA6"/>
    <w:rsid w:val="007403C6"/>
    <w:rsid w:val="00745823"/>
    <w:rsid w:val="00746C3B"/>
    <w:rsid w:val="007609F4"/>
    <w:rsid w:val="00780AF5"/>
    <w:rsid w:val="00782210"/>
    <w:rsid w:val="007B16C8"/>
    <w:rsid w:val="007B6E70"/>
    <w:rsid w:val="007C2F7F"/>
    <w:rsid w:val="007F25CB"/>
    <w:rsid w:val="00825AEC"/>
    <w:rsid w:val="0082624B"/>
    <w:rsid w:val="00852965"/>
    <w:rsid w:val="008B5B7A"/>
    <w:rsid w:val="008C09DD"/>
    <w:rsid w:val="008D3728"/>
    <w:rsid w:val="008F1C04"/>
    <w:rsid w:val="008F5FC9"/>
    <w:rsid w:val="00925ACE"/>
    <w:rsid w:val="00932FC7"/>
    <w:rsid w:val="009357A9"/>
    <w:rsid w:val="00976986"/>
    <w:rsid w:val="009D5441"/>
    <w:rsid w:val="00A10926"/>
    <w:rsid w:val="00A33832"/>
    <w:rsid w:val="00A768FC"/>
    <w:rsid w:val="00A837A1"/>
    <w:rsid w:val="00A86C90"/>
    <w:rsid w:val="00AA3F14"/>
    <w:rsid w:val="00AC475F"/>
    <w:rsid w:val="00B06099"/>
    <w:rsid w:val="00B130DA"/>
    <w:rsid w:val="00B15558"/>
    <w:rsid w:val="00B25FF9"/>
    <w:rsid w:val="00B44F0E"/>
    <w:rsid w:val="00B45BBE"/>
    <w:rsid w:val="00B92F20"/>
    <w:rsid w:val="00BE228C"/>
    <w:rsid w:val="00BF0C73"/>
    <w:rsid w:val="00C46032"/>
    <w:rsid w:val="00C53E0A"/>
    <w:rsid w:val="00C67C2F"/>
    <w:rsid w:val="00C70E55"/>
    <w:rsid w:val="00C76A51"/>
    <w:rsid w:val="00CA414C"/>
    <w:rsid w:val="00CB2B8E"/>
    <w:rsid w:val="00CB7E98"/>
    <w:rsid w:val="00CC0F10"/>
    <w:rsid w:val="00CC55A4"/>
    <w:rsid w:val="00CD317E"/>
    <w:rsid w:val="00CF2ABF"/>
    <w:rsid w:val="00D0569F"/>
    <w:rsid w:val="00D16BF1"/>
    <w:rsid w:val="00D438CE"/>
    <w:rsid w:val="00D60824"/>
    <w:rsid w:val="00D85FAA"/>
    <w:rsid w:val="00D97912"/>
    <w:rsid w:val="00DA1650"/>
    <w:rsid w:val="00DA3E2F"/>
    <w:rsid w:val="00DA5A25"/>
    <w:rsid w:val="00DB01D0"/>
    <w:rsid w:val="00DB04E1"/>
    <w:rsid w:val="00DE546C"/>
    <w:rsid w:val="00DF6FA1"/>
    <w:rsid w:val="00E015AB"/>
    <w:rsid w:val="00E06A7C"/>
    <w:rsid w:val="00E06F67"/>
    <w:rsid w:val="00E138AC"/>
    <w:rsid w:val="00E76590"/>
    <w:rsid w:val="00E92069"/>
    <w:rsid w:val="00EA4DF0"/>
    <w:rsid w:val="00EB18A1"/>
    <w:rsid w:val="00ED7441"/>
    <w:rsid w:val="00EE44D8"/>
    <w:rsid w:val="00EE7729"/>
    <w:rsid w:val="00EF4ED9"/>
    <w:rsid w:val="00F228EB"/>
    <w:rsid w:val="00F31C16"/>
    <w:rsid w:val="00F36F6D"/>
    <w:rsid w:val="00F645A8"/>
    <w:rsid w:val="00F8489B"/>
    <w:rsid w:val="00F85F11"/>
    <w:rsid w:val="00F87999"/>
    <w:rsid w:val="00F92E6C"/>
    <w:rsid w:val="00FB0DB8"/>
    <w:rsid w:val="00FC2326"/>
    <w:rsid w:val="00FD12E6"/>
    <w:rsid w:val="00FE0E96"/>
    <w:rsid w:val="00FE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D601"/>
  <w15:docId w15:val="{CA53B012-BDEE-4605-9B17-D8BC726B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3582C"/>
    <w:pPr>
      <w:suppressAutoHyphens/>
      <w:ind w:firstLine="360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03582C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val="x-none" w:eastAsia="x-none"/>
    </w:rPr>
  </w:style>
  <w:style w:type="paragraph" w:styleId="2">
    <w:name w:val="heading 2"/>
    <w:basedOn w:val="a"/>
    <w:uiPriority w:val="9"/>
    <w:qFormat/>
    <w:rsid w:val="0003582C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  <w:lang w:val="x-none" w:eastAsia="x-none"/>
    </w:rPr>
  </w:style>
  <w:style w:type="paragraph" w:styleId="3">
    <w:name w:val="heading 3"/>
    <w:basedOn w:val="a"/>
    <w:link w:val="30"/>
    <w:uiPriority w:val="9"/>
    <w:qFormat/>
    <w:rsid w:val="0003582C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  <w:lang w:val="x-none" w:eastAsia="x-none"/>
    </w:rPr>
  </w:style>
  <w:style w:type="paragraph" w:styleId="4">
    <w:name w:val="heading 4"/>
    <w:basedOn w:val="a"/>
    <w:link w:val="40"/>
    <w:uiPriority w:val="9"/>
    <w:qFormat/>
    <w:rsid w:val="0003582C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  <w:lang w:val="x-none" w:eastAsia="x-none"/>
    </w:rPr>
  </w:style>
  <w:style w:type="paragraph" w:styleId="5">
    <w:name w:val="heading 5"/>
    <w:basedOn w:val="a"/>
    <w:link w:val="50"/>
    <w:uiPriority w:val="9"/>
    <w:qFormat/>
    <w:rsid w:val="0003582C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val="x-none" w:eastAsia="x-none"/>
    </w:rPr>
  </w:style>
  <w:style w:type="paragraph" w:styleId="6">
    <w:name w:val="heading 6"/>
    <w:basedOn w:val="a"/>
    <w:link w:val="60"/>
    <w:uiPriority w:val="9"/>
    <w:qFormat/>
    <w:rsid w:val="0003582C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  <w:lang w:val="x-none" w:eastAsia="x-none"/>
    </w:rPr>
  </w:style>
  <w:style w:type="paragraph" w:styleId="7">
    <w:name w:val="heading 7"/>
    <w:basedOn w:val="a"/>
    <w:link w:val="70"/>
    <w:uiPriority w:val="9"/>
    <w:qFormat/>
    <w:rsid w:val="0003582C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  <w:lang w:val="x-none" w:eastAsia="x-none"/>
    </w:rPr>
  </w:style>
  <w:style w:type="paragraph" w:styleId="8">
    <w:name w:val="heading 8"/>
    <w:basedOn w:val="a"/>
    <w:link w:val="80"/>
    <w:uiPriority w:val="9"/>
    <w:qFormat/>
    <w:rsid w:val="0003582C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  <w:lang w:val="x-none" w:eastAsia="x-none"/>
    </w:rPr>
  </w:style>
  <w:style w:type="paragraph" w:styleId="9">
    <w:name w:val="heading 9"/>
    <w:basedOn w:val="a"/>
    <w:link w:val="90"/>
    <w:uiPriority w:val="9"/>
    <w:qFormat/>
    <w:rsid w:val="0003582C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sid w:val="00F16887"/>
  </w:style>
  <w:style w:type="character" w:customStyle="1" w:styleId="a4">
    <w:name w:val="Нижний колонтитул Знак"/>
    <w:basedOn w:val="a0"/>
    <w:uiPriority w:val="99"/>
    <w:rsid w:val="00F16887"/>
  </w:style>
  <w:style w:type="character" w:customStyle="1" w:styleId="a5">
    <w:name w:val="Текст выноски Знак"/>
    <w:uiPriority w:val="99"/>
    <w:semiHidden/>
    <w:rsid w:val="00BF3846"/>
    <w:rPr>
      <w:rFonts w:ascii="Tahoma" w:hAnsi="Tahoma" w:cs="Tahoma"/>
      <w:sz w:val="16"/>
      <w:szCs w:val="16"/>
      <w:lang w:val="ru-RU"/>
    </w:rPr>
  </w:style>
  <w:style w:type="character" w:customStyle="1" w:styleId="-">
    <w:name w:val="Интернет-ссылка"/>
    <w:rsid w:val="00BF3846"/>
    <w:rPr>
      <w:color w:val="0000FF"/>
      <w:u w:val="single"/>
    </w:rPr>
  </w:style>
  <w:style w:type="character" w:styleId="a6">
    <w:name w:val="Strong"/>
    <w:uiPriority w:val="22"/>
    <w:qFormat/>
    <w:rsid w:val="0003582C"/>
    <w:rPr>
      <w:b/>
      <w:bCs/>
      <w:spacing w:val="0"/>
    </w:rPr>
  </w:style>
  <w:style w:type="character" w:customStyle="1" w:styleId="11">
    <w:name w:val="Обычный1"/>
    <w:basedOn w:val="a0"/>
    <w:rsid w:val="00AE0BB6"/>
  </w:style>
  <w:style w:type="character" w:customStyle="1" w:styleId="apple-style-span">
    <w:name w:val="apple-style-span"/>
    <w:rsid w:val="009908FC"/>
  </w:style>
  <w:style w:type="character" w:customStyle="1" w:styleId="a7">
    <w:name w:val="Название Знак"/>
    <w:uiPriority w:val="10"/>
    <w:rsid w:val="0003582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10">
    <w:name w:val="Заголовок 1 Знак"/>
    <w:link w:val="1"/>
    <w:uiPriority w:val="9"/>
    <w:rsid w:val="0003582C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uiPriority w:val="9"/>
    <w:semiHidden/>
    <w:rsid w:val="0003582C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03582C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03582C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03582C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03582C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03582C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03582C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3582C"/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customStyle="1" w:styleId="a8">
    <w:name w:val="Подзаголовок Знак"/>
    <w:uiPriority w:val="11"/>
    <w:rsid w:val="0003582C"/>
    <w:rPr>
      <w:rFonts w:ascii="Calibri" w:hAnsi="Calibri"/>
      <w:i/>
      <w:iCs/>
      <w:sz w:val="24"/>
      <w:szCs w:val="24"/>
    </w:rPr>
  </w:style>
  <w:style w:type="character" w:styleId="a9">
    <w:name w:val="Emphasis"/>
    <w:uiPriority w:val="99"/>
    <w:qFormat/>
    <w:rsid w:val="0003582C"/>
    <w:rPr>
      <w:b/>
      <w:bCs/>
      <w:i/>
      <w:iCs/>
      <w:color w:val="5A5A5A"/>
    </w:rPr>
  </w:style>
  <w:style w:type="character" w:customStyle="1" w:styleId="aa">
    <w:name w:val="Без интервала Знак"/>
    <w:uiPriority w:val="99"/>
    <w:rsid w:val="0003582C"/>
  </w:style>
  <w:style w:type="character" w:customStyle="1" w:styleId="21">
    <w:name w:val="Цитата 2 Знак"/>
    <w:link w:val="22"/>
    <w:uiPriority w:val="29"/>
    <w:rsid w:val="0003582C"/>
    <w:rPr>
      <w:rFonts w:ascii="Cambria" w:eastAsia="Times New Roman" w:hAnsi="Cambria" w:cs="Times New Roman"/>
      <w:i/>
      <w:iCs/>
      <w:color w:val="5A5A5A"/>
    </w:rPr>
  </w:style>
  <w:style w:type="character" w:customStyle="1" w:styleId="ab">
    <w:name w:val="Выделенная цитата Знак"/>
    <w:uiPriority w:val="30"/>
    <w:rsid w:val="0003582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c">
    <w:name w:val="Subtle Emphasis"/>
    <w:uiPriority w:val="19"/>
    <w:qFormat/>
    <w:rsid w:val="0003582C"/>
    <w:rPr>
      <w:i/>
      <w:iCs/>
      <w:color w:val="5A5A5A"/>
    </w:rPr>
  </w:style>
  <w:style w:type="character" w:styleId="ad">
    <w:name w:val="Intense Emphasis"/>
    <w:uiPriority w:val="21"/>
    <w:qFormat/>
    <w:rsid w:val="0003582C"/>
    <w:rPr>
      <w:b/>
      <w:bCs/>
      <w:i/>
      <w:iCs/>
      <w:color w:val="4F81BD"/>
      <w:sz w:val="22"/>
      <w:szCs w:val="22"/>
    </w:rPr>
  </w:style>
  <w:style w:type="character" w:styleId="ae">
    <w:name w:val="Subtle Reference"/>
    <w:uiPriority w:val="31"/>
    <w:qFormat/>
    <w:rsid w:val="0003582C"/>
    <w:rPr>
      <w:color w:val="00000A"/>
      <w:u w:val="single" w:color="9BBB59"/>
    </w:rPr>
  </w:style>
  <w:style w:type="character" w:styleId="af">
    <w:name w:val="Intense Reference"/>
    <w:uiPriority w:val="32"/>
    <w:qFormat/>
    <w:rsid w:val="0003582C"/>
    <w:rPr>
      <w:b/>
      <w:bCs/>
      <w:color w:val="76923C"/>
      <w:u w:val="single" w:color="9BBB59"/>
    </w:rPr>
  </w:style>
  <w:style w:type="character" w:styleId="af0">
    <w:name w:val="Book Title"/>
    <w:uiPriority w:val="33"/>
    <w:qFormat/>
    <w:rsid w:val="0003582C"/>
    <w:rPr>
      <w:rFonts w:ascii="Cambria" w:eastAsia="Times New Roman" w:hAnsi="Cambria" w:cs="Times New Roman"/>
      <w:b/>
      <w:bCs/>
      <w:i/>
      <w:iCs/>
      <w:color w:val="00000A"/>
    </w:rPr>
  </w:style>
  <w:style w:type="character" w:customStyle="1" w:styleId="apple-converted-space">
    <w:name w:val="apple-converted-space"/>
    <w:rsid w:val="00B107D9"/>
  </w:style>
  <w:style w:type="character" w:customStyle="1" w:styleId="skypepnhtextspan">
    <w:name w:val="skype_pnh_text_span"/>
    <w:basedOn w:val="a0"/>
    <w:rsid w:val="007B5FC4"/>
  </w:style>
  <w:style w:type="character" w:customStyle="1" w:styleId="skypepnhrightspan">
    <w:name w:val="skype_pnh_right_span"/>
    <w:basedOn w:val="a0"/>
    <w:rsid w:val="007B5FC4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12">
    <w:name w:val="Заголовок1"/>
    <w:basedOn w:val="a"/>
    <w:next w:val="a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pPr>
      <w:spacing w:after="140" w:line="288" w:lineRule="auto"/>
    </w:pPr>
  </w:style>
  <w:style w:type="paragraph" w:styleId="af2">
    <w:name w:val="List"/>
    <w:basedOn w:val="af1"/>
    <w:rPr>
      <w:rFonts w:cs="Mangal"/>
    </w:rPr>
  </w:style>
  <w:style w:type="paragraph" w:styleId="af3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4">
    <w:name w:val="index heading"/>
    <w:basedOn w:val="a"/>
    <w:pPr>
      <w:suppressLineNumbers/>
    </w:pPr>
    <w:rPr>
      <w:rFonts w:cs="Mangal"/>
    </w:rPr>
  </w:style>
  <w:style w:type="paragraph" w:styleId="af5">
    <w:name w:val="header"/>
    <w:basedOn w:val="a"/>
    <w:uiPriority w:val="99"/>
    <w:unhideWhenUsed/>
    <w:rsid w:val="00F16887"/>
    <w:pPr>
      <w:tabs>
        <w:tab w:val="center" w:pos="4320"/>
        <w:tab w:val="right" w:pos="8640"/>
      </w:tabs>
    </w:pPr>
  </w:style>
  <w:style w:type="paragraph" w:styleId="af6">
    <w:name w:val="footer"/>
    <w:basedOn w:val="a"/>
    <w:uiPriority w:val="99"/>
    <w:unhideWhenUsed/>
    <w:rsid w:val="00F16887"/>
    <w:pPr>
      <w:tabs>
        <w:tab w:val="center" w:pos="4320"/>
        <w:tab w:val="right" w:pos="8640"/>
      </w:tabs>
    </w:pPr>
  </w:style>
  <w:style w:type="paragraph" w:styleId="af7">
    <w:name w:val="Balloon Text"/>
    <w:basedOn w:val="a"/>
    <w:uiPriority w:val="99"/>
    <w:semiHidden/>
    <w:unhideWhenUsed/>
    <w:rsid w:val="00BF3846"/>
    <w:rPr>
      <w:rFonts w:ascii="Tahoma" w:hAnsi="Tahoma"/>
      <w:sz w:val="16"/>
      <w:szCs w:val="16"/>
      <w:lang w:eastAsia="x-none"/>
    </w:rPr>
  </w:style>
  <w:style w:type="paragraph" w:styleId="af8">
    <w:name w:val="Normal (Web)"/>
    <w:aliases w:val="Обычный (Web)"/>
    <w:basedOn w:val="a"/>
    <w:uiPriority w:val="99"/>
    <w:qFormat/>
    <w:rsid w:val="000D37A9"/>
    <w:pPr>
      <w:spacing w:before="280" w:after="280"/>
    </w:pPr>
    <w:rPr>
      <w:rFonts w:ascii="Times New Roman" w:hAnsi="Times New Roman"/>
    </w:rPr>
  </w:style>
  <w:style w:type="paragraph" w:customStyle="1" w:styleId="af9">
    <w:name w:val="Заглавие"/>
    <w:basedOn w:val="a"/>
    <w:uiPriority w:val="10"/>
    <w:qFormat/>
    <w:rsid w:val="0003582C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val="x-none" w:eastAsia="x-none"/>
    </w:rPr>
  </w:style>
  <w:style w:type="paragraph" w:styleId="afa">
    <w:name w:val="caption"/>
    <w:basedOn w:val="a"/>
    <w:uiPriority w:val="35"/>
    <w:qFormat/>
    <w:rsid w:val="0003582C"/>
    <w:rPr>
      <w:b/>
      <w:bCs/>
      <w:sz w:val="18"/>
      <w:szCs w:val="18"/>
    </w:rPr>
  </w:style>
  <w:style w:type="paragraph" w:styleId="afb">
    <w:name w:val="Subtitle"/>
    <w:basedOn w:val="a"/>
    <w:uiPriority w:val="11"/>
    <w:qFormat/>
    <w:rsid w:val="0003582C"/>
    <w:pPr>
      <w:spacing w:before="200" w:after="900"/>
      <w:ind w:firstLine="0"/>
      <w:jc w:val="right"/>
    </w:pPr>
    <w:rPr>
      <w:i/>
      <w:iCs/>
      <w:sz w:val="24"/>
      <w:szCs w:val="24"/>
      <w:lang w:val="x-none" w:eastAsia="x-none"/>
    </w:rPr>
  </w:style>
  <w:style w:type="paragraph" w:styleId="afc">
    <w:name w:val="No Spacing"/>
    <w:basedOn w:val="a"/>
    <w:uiPriority w:val="99"/>
    <w:qFormat/>
    <w:rsid w:val="0003582C"/>
    <w:pPr>
      <w:ind w:firstLine="0"/>
    </w:pPr>
  </w:style>
  <w:style w:type="paragraph" w:styleId="afd">
    <w:name w:val="List Paragraph"/>
    <w:basedOn w:val="a"/>
    <w:uiPriority w:val="34"/>
    <w:qFormat/>
    <w:rsid w:val="0003582C"/>
    <w:pPr>
      <w:ind w:left="720"/>
      <w:contextualSpacing/>
    </w:pPr>
  </w:style>
  <w:style w:type="paragraph" w:styleId="22">
    <w:name w:val="Quote"/>
    <w:basedOn w:val="a"/>
    <w:link w:val="21"/>
    <w:uiPriority w:val="29"/>
    <w:qFormat/>
    <w:rsid w:val="0003582C"/>
    <w:rPr>
      <w:rFonts w:ascii="Cambria" w:hAnsi="Cambria"/>
      <w:i/>
      <w:iCs/>
      <w:color w:val="5A5A5A"/>
      <w:sz w:val="20"/>
      <w:szCs w:val="20"/>
      <w:lang w:val="x-none" w:eastAsia="x-none"/>
    </w:rPr>
  </w:style>
  <w:style w:type="paragraph" w:styleId="afe">
    <w:name w:val="Intense Quote"/>
    <w:basedOn w:val="a"/>
    <w:uiPriority w:val="30"/>
    <w:qFormat/>
    <w:rsid w:val="0003582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  <w:lang w:val="x-none" w:eastAsia="x-none"/>
    </w:rPr>
  </w:style>
  <w:style w:type="paragraph" w:styleId="aff">
    <w:name w:val="TOC Heading"/>
    <w:basedOn w:val="1"/>
    <w:uiPriority w:val="39"/>
    <w:qFormat/>
    <w:rsid w:val="0003582C"/>
    <w:rPr>
      <w:lang w:bidi="en-US"/>
    </w:rPr>
  </w:style>
  <w:style w:type="paragraph" w:customStyle="1" w:styleId="13">
    <w:name w:val="Без интервала1"/>
    <w:rsid w:val="00F87E89"/>
    <w:pPr>
      <w:suppressAutoHyphens/>
    </w:pPr>
    <w:rPr>
      <w:sz w:val="22"/>
      <w:szCs w:val="22"/>
      <w:lang w:eastAsia="en-US"/>
    </w:rPr>
  </w:style>
  <w:style w:type="paragraph" w:customStyle="1" w:styleId="14">
    <w:name w:val="Абзац списка1"/>
    <w:basedOn w:val="a"/>
    <w:rsid w:val="00711818"/>
    <w:pPr>
      <w:spacing w:after="200" w:line="276" w:lineRule="auto"/>
      <w:ind w:left="720" w:firstLine="0"/>
      <w:contextualSpacing/>
    </w:pPr>
    <w:rPr>
      <w:lang w:eastAsia="en-US"/>
    </w:rPr>
  </w:style>
  <w:style w:type="paragraph" w:customStyle="1" w:styleId="Default">
    <w:name w:val="Default"/>
    <w:rsid w:val="00A53BFB"/>
    <w:pPr>
      <w:suppressAutoHyphens/>
    </w:pPr>
    <w:rPr>
      <w:rFonts w:ascii="Times New Roman" w:hAnsi="Times New Roman"/>
      <w:color w:val="000000"/>
      <w:sz w:val="24"/>
      <w:szCs w:val="24"/>
    </w:rPr>
  </w:style>
  <w:style w:type="table" w:styleId="aff0">
    <w:name w:val="Table Grid"/>
    <w:basedOn w:val="a1"/>
    <w:rsid w:val="00BF3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B01D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styleId="aff1">
    <w:name w:val="Hyperlink"/>
    <w:basedOn w:val="a0"/>
    <w:uiPriority w:val="99"/>
    <w:unhideWhenUsed/>
    <w:rsid w:val="00430D11"/>
    <w:rPr>
      <w:color w:val="0000FF"/>
      <w:u w:val="single"/>
    </w:rPr>
  </w:style>
  <w:style w:type="character" w:styleId="aff2">
    <w:name w:val="Unresolved Mention"/>
    <w:basedOn w:val="a0"/>
    <w:uiPriority w:val="99"/>
    <w:semiHidden/>
    <w:unhideWhenUsed/>
    <w:rsid w:val="00133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5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4E1F2-B0F3-4A35-8D35-7F668967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«СТРАТЕГИЧЕСКИ ПЕРСПЕКТИВНЫЕ ИНВЕСТИЦИОННЫЕ ВОЗМОЖНОСТИ СКФО И ЮФО ДО 2020 ГОДА»</vt:lpstr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«СТРАТЕГИЧЕСКИ ПЕРСПЕКТИВНЫЕ ИНВЕСТИЦИОННЫЕ ВОЗМОЖНОСТИ СКФО И ЮФО ДО 2020 ГОДА»</dc:title>
  <dc:creator>D2</dc:creator>
  <cp:lastModifiedBy>User</cp:lastModifiedBy>
  <cp:revision>38</cp:revision>
  <cp:lastPrinted>2017-12-25T13:33:00Z</cp:lastPrinted>
  <dcterms:created xsi:type="dcterms:W3CDTF">2023-06-08T04:06:00Z</dcterms:created>
  <dcterms:modified xsi:type="dcterms:W3CDTF">2025-08-22T10:52:00Z</dcterms:modified>
  <dc:language>ru-RU</dc:language>
</cp:coreProperties>
</file>