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CD71" w14:textId="77777777" w:rsidR="00101571" w:rsidRPr="00101571" w:rsidRDefault="00101571" w:rsidP="00101571">
      <w:pPr>
        <w:rPr>
          <w:b/>
          <w:bCs/>
        </w:rPr>
      </w:pPr>
      <w:r w:rsidRPr="00101571">
        <w:rPr>
          <w:b/>
          <w:bCs/>
        </w:rPr>
        <w:t>Экологическая безопасность и сертификация</w:t>
      </w:r>
    </w:p>
    <w:p w14:paraId="28684916" w14:textId="77777777" w:rsidR="00101571" w:rsidRPr="00101571" w:rsidRDefault="00101571" w:rsidP="00101571">
      <w:r w:rsidRPr="00101571">
        <w:t>Наличие значка </w:t>
      </w:r>
      <w:proofErr w:type="spellStart"/>
      <w:r w:rsidRPr="00101571">
        <w:rPr>
          <w:b/>
          <w:bCs/>
        </w:rPr>
        <w:t>CertiPUR</w:t>
      </w:r>
      <w:proofErr w:type="spellEnd"/>
      <w:r w:rsidRPr="00101571">
        <w:t> на изделии подтверждает, что используемая пена соответствует строгим требованиям безопасности:</w:t>
      </w:r>
    </w:p>
    <w:p w14:paraId="43C88D16" w14:textId="77777777" w:rsidR="00101571" w:rsidRPr="00101571" w:rsidRDefault="00101571" w:rsidP="00101571">
      <w:pPr>
        <w:numPr>
          <w:ilvl w:val="0"/>
          <w:numId w:val="1"/>
        </w:numPr>
      </w:pPr>
      <w:r w:rsidRPr="00101571">
        <w:t>Соответствует нормам по эмиссии летучих веществ для закрытых помещений</w:t>
      </w:r>
    </w:p>
    <w:p w14:paraId="7FD95264" w14:textId="77777777" w:rsidR="00101571" w:rsidRPr="00101571" w:rsidRDefault="00101571" w:rsidP="00101571">
      <w:pPr>
        <w:numPr>
          <w:ilvl w:val="0"/>
          <w:numId w:val="1"/>
        </w:numPr>
      </w:pPr>
      <w:r w:rsidRPr="00101571">
        <w:t>Не содержит озоноразрушающих веществ</w:t>
      </w:r>
    </w:p>
    <w:p w14:paraId="4F3AB885" w14:textId="77777777" w:rsidR="00101571" w:rsidRPr="00101571" w:rsidRDefault="00101571" w:rsidP="00101571">
      <w:pPr>
        <w:numPr>
          <w:ilvl w:val="0"/>
          <w:numId w:val="1"/>
        </w:numPr>
      </w:pPr>
      <w:r w:rsidRPr="00101571">
        <w:t>Не содержит антипиренов на основе брома</w:t>
      </w:r>
    </w:p>
    <w:p w14:paraId="1AC59944" w14:textId="77777777" w:rsidR="00101571" w:rsidRPr="00101571" w:rsidRDefault="00101571" w:rsidP="00101571">
      <w:pPr>
        <w:numPr>
          <w:ilvl w:val="0"/>
          <w:numId w:val="1"/>
        </w:numPr>
      </w:pPr>
      <w:r w:rsidRPr="00101571">
        <w:t>Не содержит ртути, свинца и тяжелых металлов</w:t>
      </w:r>
    </w:p>
    <w:p w14:paraId="29957C1A" w14:textId="77777777" w:rsidR="00101571" w:rsidRPr="00101571" w:rsidRDefault="00101571" w:rsidP="00101571">
      <w:pPr>
        <w:numPr>
          <w:ilvl w:val="0"/>
          <w:numId w:val="1"/>
        </w:numPr>
      </w:pPr>
      <w:r w:rsidRPr="00101571">
        <w:t>Не содержит формальдегид</w:t>
      </w:r>
    </w:p>
    <w:p w14:paraId="66C6C656" w14:textId="77777777" w:rsidR="00101571" w:rsidRPr="00101571" w:rsidRDefault="00101571" w:rsidP="00101571">
      <w:pPr>
        <w:numPr>
          <w:ilvl w:val="0"/>
          <w:numId w:val="1"/>
        </w:numPr>
      </w:pPr>
      <w:r w:rsidRPr="00101571">
        <w:t>Не содержит запрещенных фталатов</w:t>
      </w:r>
    </w:p>
    <w:p w14:paraId="72B3C9B9" w14:textId="77777777" w:rsidR="00101571" w:rsidRPr="00101571" w:rsidRDefault="00101571" w:rsidP="00101571">
      <w:pPr>
        <w:rPr>
          <w:b/>
          <w:bCs/>
        </w:rPr>
      </w:pPr>
      <w:r w:rsidRPr="00101571">
        <w:rPr>
          <w:b/>
          <w:bCs/>
        </w:rPr>
        <w:t>Каталог марок эластичных пенополиуретанов</w:t>
      </w:r>
    </w:p>
    <w:p w14:paraId="764EC167" w14:textId="77777777" w:rsidR="00101571" w:rsidRPr="00101571" w:rsidRDefault="00101571" w:rsidP="00101571">
      <w:pPr>
        <w:rPr>
          <w:b/>
          <w:bCs/>
        </w:rPr>
      </w:pPr>
      <w:r w:rsidRPr="00101571">
        <w:rPr>
          <w:b/>
          <w:bCs/>
        </w:rPr>
        <w:t>Стандартные ЭППУ (ST-</w:t>
      </w:r>
      <w:proofErr w:type="spellStart"/>
      <w:r w:rsidRPr="00101571">
        <w:rPr>
          <w:b/>
          <w:bCs/>
        </w:rPr>
        <w:t>foam</w:t>
      </w:r>
      <w:proofErr w:type="spellEnd"/>
      <w:r w:rsidRPr="00101571">
        <w:rPr>
          <w:b/>
          <w:bCs/>
        </w:rPr>
        <w:t>)</w:t>
      </w:r>
    </w:p>
    <w:p w14:paraId="465E8EB8" w14:textId="77777777" w:rsidR="00101571" w:rsidRPr="00101571" w:rsidRDefault="00101571" w:rsidP="00101571">
      <w:r w:rsidRPr="00101571">
        <w:t>Марки ST 1825 - ST 3542 с различными характеристиками плотности, напряжения при сжатии и области применения от дачной мебели до матрасов с длительным сроком эксплуатации.</w:t>
      </w:r>
    </w:p>
    <w:p w14:paraId="3495FDE3" w14:textId="77777777" w:rsidR="00101571" w:rsidRPr="00101571" w:rsidRDefault="00101571" w:rsidP="00101571">
      <w:pPr>
        <w:rPr>
          <w:b/>
          <w:bCs/>
        </w:rPr>
      </w:pPr>
      <w:r w:rsidRPr="00101571">
        <w:rPr>
          <w:b/>
          <w:bCs/>
        </w:rPr>
        <w:t>Высокоэластичные ЭППУ (HR-</w:t>
      </w:r>
      <w:proofErr w:type="spellStart"/>
      <w:r w:rsidRPr="00101571">
        <w:rPr>
          <w:b/>
          <w:bCs/>
        </w:rPr>
        <w:t>foam</w:t>
      </w:r>
      <w:proofErr w:type="spellEnd"/>
      <w:r w:rsidRPr="00101571">
        <w:rPr>
          <w:b/>
          <w:bCs/>
        </w:rPr>
        <w:t>)</w:t>
      </w:r>
    </w:p>
    <w:p w14:paraId="7939CD85" w14:textId="77777777" w:rsidR="00101571" w:rsidRPr="00101571" w:rsidRDefault="00101571" w:rsidP="00101571">
      <w:r w:rsidRPr="00101571">
        <w:t>Марки HR 3012 - HR 5535 с повышенной комфортностью, предназначенные для подголовников, спинок, сидений и матрасов с нагрузкой до 140 кг.</w:t>
      </w:r>
    </w:p>
    <w:p w14:paraId="398E6246" w14:textId="77777777" w:rsidR="00101571" w:rsidRPr="00101571" w:rsidRDefault="00101571" w:rsidP="00101571">
      <w:pPr>
        <w:rPr>
          <w:b/>
          <w:bCs/>
        </w:rPr>
      </w:pPr>
      <w:proofErr w:type="spellStart"/>
      <w:r w:rsidRPr="00101571">
        <w:rPr>
          <w:b/>
          <w:bCs/>
        </w:rPr>
        <w:t>Латексоподобные</w:t>
      </w:r>
      <w:proofErr w:type="spellEnd"/>
      <w:r w:rsidRPr="00101571">
        <w:rPr>
          <w:b/>
          <w:bCs/>
        </w:rPr>
        <w:t xml:space="preserve"> пены (</w:t>
      </w:r>
      <w:proofErr w:type="spellStart"/>
      <w:r w:rsidRPr="00101571">
        <w:rPr>
          <w:b/>
          <w:bCs/>
        </w:rPr>
        <w:t>Latex</w:t>
      </w:r>
      <w:proofErr w:type="spellEnd"/>
      <w:r w:rsidRPr="00101571">
        <w:rPr>
          <w:b/>
          <w:bCs/>
        </w:rPr>
        <w:t xml:space="preserve"> </w:t>
      </w:r>
      <w:proofErr w:type="spellStart"/>
      <w:r w:rsidRPr="00101571">
        <w:rPr>
          <w:b/>
          <w:bCs/>
        </w:rPr>
        <w:t>Like</w:t>
      </w:r>
      <w:proofErr w:type="spellEnd"/>
      <w:r w:rsidRPr="00101571">
        <w:rPr>
          <w:b/>
          <w:bCs/>
        </w:rPr>
        <w:t xml:space="preserve"> </w:t>
      </w:r>
      <w:proofErr w:type="spellStart"/>
      <w:r w:rsidRPr="00101571">
        <w:rPr>
          <w:b/>
          <w:bCs/>
        </w:rPr>
        <w:t>foam</w:t>
      </w:r>
      <w:proofErr w:type="spellEnd"/>
      <w:r w:rsidRPr="00101571">
        <w:rPr>
          <w:b/>
          <w:bCs/>
        </w:rPr>
        <w:t>)</w:t>
      </w:r>
    </w:p>
    <w:p w14:paraId="265CF41E" w14:textId="77777777" w:rsidR="00101571" w:rsidRPr="00101571" w:rsidRDefault="00101571" w:rsidP="00101571">
      <w:r w:rsidRPr="00101571">
        <w:t>Марка LL 5020 с характеристиками, близкими к натуральному латексу, для верхних слоев мебели и анатомических матрасов.</w:t>
      </w:r>
    </w:p>
    <w:p w14:paraId="570DF0D3" w14:textId="77777777" w:rsidR="00101571" w:rsidRPr="00101571" w:rsidRDefault="00101571" w:rsidP="00101571">
      <w:pPr>
        <w:rPr>
          <w:b/>
          <w:bCs/>
        </w:rPr>
      </w:pPr>
      <w:r w:rsidRPr="00101571">
        <w:rPr>
          <w:b/>
          <w:bCs/>
        </w:rPr>
        <w:t>Мягкие и сверхмягкие ЭППУ (Soft и HS-</w:t>
      </w:r>
      <w:proofErr w:type="spellStart"/>
      <w:r w:rsidRPr="00101571">
        <w:rPr>
          <w:b/>
          <w:bCs/>
        </w:rPr>
        <w:t>foam</w:t>
      </w:r>
      <w:proofErr w:type="spellEnd"/>
      <w:r w:rsidRPr="00101571">
        <w:rPr>
          <w:b/>
          <w:bCs/>
        </w:rPr>
        <w:t>)</w:t>
      </w:r>
    </w:p>
    <w:p w14:paraId="4CDCA4E5" w14:textId="77777777" w:rsidR="00101571" w:rsidRPr="00101571" w:rsidRDefault="00101571" w:rsidP="00101571">
      <w:r w:rsidRPr="00101571">
        <w:t>Марки S 2012 - HS 5006 для декоративных подушек, подголовников и элементов мебели с коротким и длительным сроком эксплуатации.</w:t>
      </w:r>
    </w:p>
    <w:p w14:paraId="47AEC1A7" w14:textId="77777777" w:rsidR="00101571" w:rsidRPr="00101571" w:rsidRDefault="00101571" w:rsidP="00101571">
      <w:pPr>
        <w:rPr>
          <w:b/>
          <w:bCs/>
        </w:rPr>
      </w:pPr>
      <w:r w:rsidRPr="00101571">
        <w:rPr>
          <w:b/>
          <w:bCs/>
        </w:rPr>
        <w:t>ЭППУ с высокой несущей способностью (EL и HL-</w:t>
      </w:r>
      <w:proofErr w:type="spellStart"/>
      <w:r w:rsidRPr="00101571">
        <w:rPr>
          <w:b/>
          <w:bCs/>
        </w:rPr>
        <w:t>foam</w:t>
      </w:r>
      <w:proofErr w:type="spellEnd"/>
      <w:r w:rsidRPr="00101571">
        <w:rPr>
          <w:b/>
          <w:bCs/>
        </w:rPr>
        <w:t>)</w:t>
      </w:r>
    </w:p>
    <w:p w14:paraId="1648030E" w14:textId="77777777" w:rsidR="00101571" w:rsidRPr="00101571" w:rsidRDefault="00101571" w:rsidP="00101571">
      <w:r w:rsidRPr="00101571">
        <w:t>Марки EL 2036 - HL 4065 для упаковки, обивки мебели и элементов с повышенной нагрузкой.</w:t>
      </w:r>
    </w:p>
    <w:p w14:paraId="63A9EC54" w14:textId="77777777" w:rsidR="00101571" w:rsidRPr="00101571" w:rsidRDefault="00101571" w:rsidP="00101571">
      <w:pPr>
        <w:rPr>
          <w:b/>
          <w:bCs/>
        </w:rPr>
      </w:pPr>
      <w:r w:rsidRPr="00101571">
        <w:rPr>
          <w:b/>
          <w:bCs/>
        </w:rPr>
        <w:t>Вязкоэластичные ЭППУ (LR-</w:t>
      </w:r>
      <w:proofErr w:type="spellStart"/>
      <w:r w:rsidRPr="00101571">
        <w:rPr>
          <w:b/>
          <w:bCs/>
        </w:rPr>
        <w:t>foam</w:t>
      </w:r>
      <w:proofErr w:type="spellEnd"/>
      <w:r w:rsidRPr="00101571">
        <w:rPr>
          <w:b/>
          <w:bCs/>
        </w:rPr>
        <w:t>)</w:t>
      </w:r>
    </w:p>
    <w:p w14:paraId="08DC2DDB" w14:textId="77777777" w:rsidR="00101571" w:rsidRPr="00101571" w:rsidRDefault="00101571" w:rsidP="00101571">
      <w:r w:rsidRPr="00101571">
        <w:t xml:space="preserve">Марки LR 2812 - LR 5014 с эффектом памяти для анатомических подушек и </w:t>
      </w:r>
      <w:proofErr w:type="spellStart"/>
      <w:r w:rsidRPr="00101571">
        <w:t>высококомфортных</w:t>
      </w:r>
      <w:proofErr w:type="spellEnd"/>
      <w:r w:rsidRPr="00101571">
        <w:t xml:space="preserve"> слоев мебели.</w:t>
      </w:r>
    </w:p>
    <w:p w14:paraId="68C3393C" w14:textId="77777777" w:rsidR="00D536AC" w:rsidRPr="00101571" w:rsidRDefault="00D536AC" w:rsidP="00101571"/>
    <w:sectPr w:rsidR="00D536AC" w:rsidRPr="0010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4403"/>
    <w:multiLevelType w:val="multilevel"/>
    <w:tmpl w:val="B9B8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92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88"/>
    <w:rsid w:val="00021FEF"/>
    <w:rsid w:val="00101571"/>
    <w:rsid w:val="003D3D4B"/>
    <w:rsid w:val="005F178F"/>
    <w:rsid w:val="00754B9F"/>
    <w:rsid w:val="00771D88"/>
    <w:rsid w:val="00D536AC"/>
    <w:rsid w:val="00F4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88F5"/>
  <w15:chartTrackingRefBased/>
  <w15:docId w15:val="{F9FB5FD6-654A-4B92-B396-4123C3E7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D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1D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1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1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1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1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1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D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1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D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D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1D88"/>
    <w:rPr>
      <w:b/>
      <w:bCs/>
      <w:smallCaps/>
      <w:color w:val="0F4761" w:themeColor="accent1" w:themeShade="BF"/>
      <w:spacing w:val="5"/>
    </w:rPr>
  </w:style>
  <w:style w:type="table" w:styleId="-3">
    <w:name w:val="Light List Accent 3"/>
    <w:basedOn w:val="a1"/>
    <w:uiPriority w:val="61"/>
    <w:rsid w:val="00754B9F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ac">
    <w:name w:val="Table Grid"/>
    <w:basedOn w:val="a1"/>
    <w:uiPriority w:val="39"/>
    <w:rsid w:val="0075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2026-02-22T17:36:00Z</dcterms:created>
  <dcterms:modified xsi:type="dcterms:W3CDTF">2026-02-22T17:36:00Z</dcterms:modified>
</cp:coreProperties>
</file>