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В. "Антивозрастной и энергетический" (NAD+ и митохондрии)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Комбинация: NAD+ (инъекции/интраназально) + MOTS-c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Логика: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NAD+: Напрямую повышает уровень кофермента в клетках, давая энергию для митохондрий и активируя сиртуины (белки долголетия) .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MOTS-c: Заставляет митохондрии размножаться (биогенез) и работать эффективнее. Он действует как "тренер" для митохондрий.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Синергия: NAD+ дает топливо, а MOTS-c улучшает эффективность двигателя.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NAD+: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Вариант А (Зарядка): Внутривенные капельницы (500-1000 мг) 1 раз в 2-4 недели 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 · Вариант Б (Поддерживающий): Внутримышечные инъекции 25-50 мг 2-3 раза в неделю . Или интраназально 100-120 мг в день .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MOTS-c: Подкожно 10 мг 3 раза в неделю. Курс 4 недели, затем перерыв 4-8 недель.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Ожидаемый эффект: Повышение физической и умственной энергии, улучшение переносимости нагрузок, улучшение качества сна.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Контроль: Общий анализ крови, ферритин, АЛТ/АСТ (нагрузка на печень при инфузиях NAD+ у некоторых людей может давать транзиторное повышение).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