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color w:val="1a1a1a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1a1a1a"/>
          <w:sz w:val="36"/>
          <w:szCs w:val="36"/>
          <w:rtl w:val="0"/>
        </w:rPr>
        <w:t xml:space="preserve">Правила и стандарты программы Mortx Digital Entity (M.D.E.)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line="3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Настоящий документ определяет условия, принципы и порядок присоединения цифровых объектов к программе частной цифровой юрисдикции и инфраструктурной защиты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Mortx Digital Entity (M.D.E.)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разрабатываемой и поддерживаемой компанией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Mortx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Rule="auto"/>
        <w:rPr>
          <w:rFonts w:ascii="Arial" w:cs="Arial" w:eastAsia="Arial" w:hAnsi="Arial"/>
          <w:color w:val="2b2b2b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2b2b2b"/>
          <w:sz w:val="26"/>
          <w:szCs w:val="26"/>
          <w:rtl w:val="0"/>
        </w:rPr>
        <w:t xml:space="preserve">1. Общие положения и концепция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="3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Mortx Digital Entity (M.D.E.)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— это современный цифровой аналог традиционного юридического статуса (LLC), созданный специально для интернет-экосистемы. Программа предоставляет комплексный технологический, репутационный и инфраструктурный «щит» без необходимости прохождения бюрократических процедур государственного уровня.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Доступность для любых цифровых объектов: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К программе M.D.E. может быть подключен практически любой цифровой продукт — веб-сайты, Telegram-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Discord-, W</w:t>
      </w:r>
      <w:r w:rsidDel="00000000" w:rsidR="00000000" w:rsidRPr="00000000">
        <w:rPr>
          <w:sz w:val="20"/>
          <w:szCs w:val="20"/>
          <w:rtl w:val="0"/>
        </w:rPr>
        <w:t xml:space="preserve">hatsApp-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боты, Web3-проекты, библиотеки кода, API, зарегистрированные доменные имена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цифровые сервисы и тд.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Принцип приватной цифровой юрисдикции: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Присвоение статуса M.D.E. фиксирует проект в закрытом реестре Mortx, гарантируя его подлинность и защиту.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Rule="auto"/>
        <w:rPr>
          <w:rFonts w:ascii="Arial" w:cs="Arial" w:eastAsia="Arial" w:hAnsi="Arial"/>
          <w:color w:val="2b2b2b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2b2b2b"/>
          <w:sz w:val="26"/>
          <w:szCs w:val="26"/>
          <w:rtl w:val="0"/>
        </w:rPr>
        <w:t xml:space="preserve">2. Многоуровневый контур защиты Mortx Shield Protocol (MSP)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Программа M.D.E. обеспечивает пятиуровневую систему безопасности и поддержки участника:</w:t>
      </w:r>
    </w:p>
    <w:tbl>
      <w:tblPr>
        <w:tblStyle w:val="Table1"/>
        <w:tblW w:w="9360.0" w:type="dxa"/>
        <w:jc w:val="left"/>
        <w:tblBorders>
          <w:top w:color="d0d7de" w:space="0" w:sz="6" w:val="single"/>
          <w:left w:color="d0d7de" w:space="0" w:sz="6" w:val="single"/>
          <w:bottom w:color="d0d7de" w:space="0" w:sz="6" w:val="single"/>
          <w:right w:color="d0d7de" w:space="0" w:sz="6" w:val="single"/>
          <w:insideH w:color="d0d7de" w:space="0" w:sz="6" w:val="single"/>
          <w:insideV w:color="d0d7de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2f4f8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Уровень защиты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2f4f8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Описание и функционал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1. Tech Shield (Технический)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Проксирование, защита от DDoS-атак, оптимизация DNS, фильтрация вредоносного трафика и ботов, поддержание бесперебойной работы.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afa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2. Trust Shield (Репутационный)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afa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shd w:fill="auto" w:val="clear"/>
                <w:rtl w:val="0"/>
              </w:rPr>
              <w:t xml:space="preserve">Подтверждение подлинности проекта, прохождение первичного аудита на отсутствие вредоносного кода и фишинга.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 IP Shield (Интеллектуальный)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Фиксация времени создания и прав на цифровые активы (код, дизайн, концепты) в внутреннем реестре Mortx.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afa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4. Privacy Shield (Данные)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fafa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shd w:fill="auto" w:val="clear"/>
                <w:rtl w:val="0"/>
              </w:rPr>
              <w:t xml:space="preserve">Стандартизированные цифровые регламенты обработки данных и их надежное шифрование.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5. Conceptual Shield (Среда)</w:t>
            </w:r>
          </w:p>
        </w:tc>
        <w:tc>
          <w:tcPr>
            <w:tcBorders>
              <w:top w:color="d0d7de" w:space="0" w:sz="6" w:val="single"/>
              <w:left w:color="d0d7de" w:space="0" w:sz="6" w:val="single"/>
              <w:bottom w:color="d0d7de" w:space="0" w:sz="6" w:val="single"/>
              <w:right w:color="d0d7de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Поддержание чистой цифровой среды без навязчивой рекламы, спама и информационного мусора.</w:t>
            </w:r>
          </w:p>
        </w:tc>
      </w:tr>
    </w:tbl>
    <w:p w:rsidR="00000000" w:rsidDel="00000000" w:rsidP="00000000" w:rsidRDefault="00000000" w:rsidRPr="00000000" w14:paraId="0000001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Rule="auto"/>
        <w:rPr>
          <w:rFonts w:ascii="Arial" w:cs="Arial" w:eastAsia="Arial" w:hAnsi="Arial"/>
          <w:color w:val="2b2b2b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2b2b2b"/>
          <w:sz w:val="26"/>
          <w:szCs w:val="26"/>
          <w:rtl w:val="0"/>
        </w:rPr>
        <w:t xml:space="preserve">3. Порядок вступления и регистрация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Подача заявки: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Владелец цифрового объекта направляет базовую информацию в систему Mortx чер</w:t>
      </w:r>
      <w:r w:rsidDel="00000000" w:rsidR="00000000" w:rsidRPr="00000000">
        <w:rPr>
          <w:sz w:val="20"/>
          <w:szCs w:val="20"/>
          <w:rtl w:val="0"/>
        </w:rPr>
        <w:t xml:space="preserve">ез форму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Экспресс-проверка: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Автоматический аудит на предмет отсутствия злонамеренного функционала или мошеннических схем.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Присвоение идентификатора: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Выдача уникального цифрового номера в реестре формата M.D.E. #XXXX.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Активация инфраструктуры: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Подключение цифрового объекта к мощностям и защитным протоколам Mortx.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Rule="auto"/>
        <w:rPr>
          <w:rFonts w:ascii="Arial" w:cs="Arial" w:eastAsia="Arial" w:hAnsi="Arial"/>
          <w:color w:val="2b2b2b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2b2b2b"/>
          <w:sz w:val="26"/>
          <w:szCs w:val="26"/>
          <w:rtl w:val="0"/>
        </w:rPr>
        <w:t xml:space="preserve">4. Правила использования маркировки и визуальных значков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="3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Система визуального подтверждения статуса включает в себя стилизованные пиксельные элементы ("Supported by Mortx" и "Powered by Mortx").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Абсолютная добровольность (Главное правило):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Участник программы M.D.E. не обязан размещать текстовые надписи, логотипы или пиксельные значки на своем сайте или в интерфейсе сервиса. Все привилегии, техническая защита и запись в реестре сохраняются в полном объеме независимо от того, отображает ли участник брендинг Mortx.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Использование по желанию: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Если участник желает подчеркнуть статус и уровень безопасности своего проекта, он имеет право бесплатно использовать оригинальные значки в пиксельном стиле Mortx.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Уровни значков: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Supported by Mortx — базовый текстовый пиксельный значок для проверенных проектов и консультационной поддержки.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Powered by Mortx — расширенный текстовый пиксельный значок с логотипом для проектов, полностью интегрированных в инфраструктуру Mortx.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Rule="auto"/>
        <w:rPr>
          <w:rFonts w:ascii="Arial" w:cs="Arial" w:eastAsia="Arial" w:hAnsi="Arial"/>
          <w:color w:val="2b2b2b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2b2b2b"/>
          <w:sz w:val="26"/>
          <w:szCs w:val="26"/>
          <w:rtl w:val="0"/>
        </w:rPr>
        <w:t xml:space="preserve">5. Прекращение участия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="3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Статус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M.D.E.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может быть отозван компанией Mortx в одностороннем порядке в случае выявления вредоносной активности, нарушений цифровой этики или попыток использования инфраструктуры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Mortx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в противоправных целях</w:t>
      </w:r>
      <w:r w:rsidDel="00000000" w:rsidR="00000000" w:rsidRPr="00000000">
        <w:rPr>
          <w:sz w:val="20"/>
          <w:szCs w:val="20"/>
          <w:rtl w:val="0"/>
        </w:rPr>
        <w:t xml:space="preserve"> или есть возможность самим отозвать статус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M.D.E.</w:t>
      </w:r>
      <w:r w:rsidDel="00000000" w:rsidR="00000000" w:rsidRPr="00000000">
        <w:rPr>
          <w:sz w:val="20"/>
          <w:szCs w:val="20"/>
          <w:rtl w:val="0"/>
        </w:rPr>
        <w:t xml:space="preserve"> с помощью обращения или заявки в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Mortx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