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27" w:rsidRPr="007A6C08" w:rsidRDefault="007A6C08" w:rsidP="007A6C08">
      <w:pPr>
        <w:spacing w:line="240" w:lineRule="auto"/>
        <w:rPr>
          <w:b/>
          <w:sz w:val="24"/>
          <w:szCs w:val="24"/>
        </w:rPr>
      </w:pPr>
      <w:bookmarkStart w:id="0" w:name="_GoBack"/>
      <w:r w:rsidRPr="007A6C08">
        <w:rPr>
          <w:b/>
          <w:sz w:val="24"/>
          <w:szCs w:val="24"/>
        </w:rPr>
        <w:t>Разработка (актуализация) Схем теплоснабжения муниципальных образований</w:t>
      </w:r>
      <w:r w:rsidRPr="007A6C08">
        <w:rPr>
          <w:b/>
          <w:sz w:val="24"/>
          <w:szCs w:val="24"/>
        </w:rPr>
        <w:br/>
      </w:r>
    </w:p>
    <w:p w:rsidR="007A6C08" w:rsidRDefault="007A6C08" w:rsidP="007A6C08">
      <w:pPr>
        <w:spacing w:line="240" w:lineRule="auto"/>
        <w:rPr>
          <w:b/>
          <w:sz w:val="24"/>
          <w:szCs w:val="24"/>
        </w:rPr>
      </w:pPr>
      <w:r w:rsidRPr="007A6C08">
        <w:rPr>
          <w:b/>
          <w:sz w:val="24"/>
          <w:szCs w:val="24"/>
        </w:rPr>
        <w:t>Исходные данные</w:t>
      </w:r>
    </w:p>
    <w:bookmarkEnd w:id="0"/>
    <w:p w:rsidR="007A6C08" w:rsidRPr="007A6C08" w:rsidRDefault="007A6C08" w:rsidP="007A6C08">
      <w:pPr>
        <w:spacing w:line="240" w:lineRule="auto"/>
        <w:rPr>
          <w:rFonts w:cs="Times New Roman"/>
          <w:sz w:val="24"/>
          <w:szCs w:val="24"/>
        </w:rPr>
      </w:pPr>
      <w:r w:rsidRPr="007A6C08">
        <w:rPr>
          <w:rFonts w:cs="Times New Roman"/>
          <w:sz w:val="24"/>
          <w:szCs w:val="24"/>
        </w:rPr>
        <w:t>Административно-территориальное деление</w:t>
      </w:r>
      <w:r>
        <w:rPr>
          <w:rFonts w:cs="Times New Roman"/>
          <w:sz w:val="24"/>
          <w:szCs w:val="24"/>
        </w:rPr>
        <w:t>.</w:t>
      </w:r>
    </w:p>
    <w:p w:rsidR="007A6C08" w:rsidRPr="007A6C08" w:rsidRDefault="007A6C08" w:rsidP="007A6C08">
      <w:pPr>
        <w:spacing w:line="240" w:lineRule="auto"/>
        <w:rPr>
          <w:rFonts w:cs="Times New Roman"/>
          <w:sz w:val="24"/>
          <w:szCs w:val="24"/>
        </w:rPr>
      </w:pPr>
      <w:r w:rsidRPr="007A6C08">
        <w:rPr>
          <w:rFonts w:cs="Times New Roman"/>
          <w:sz w:val="24"/>
          <w:szCs w:val="24"/>
        </w:rPr>
        <w:t>Количество теплоснабжающих организаций</w:t>
      </w:r>
      <w:r>
        <w:rPr>
          <w:rFonts w:cs="Times New Roman"/>
          <w:sz w:val="24"/>
          <w:szCs w:val="24"/>
        </w:rPr>
        <w:t>.</w:t>
      </w:r>
    </w:p>
    <w:p w:rsidR="007A6C08" w:rsidRPr="007A6C08" w:rsidRDefault="007A6C08" w:rsidP="007A6C08">
      <w:pPr>
        <w:spacing w:line="240" w:lineRule="auto"/>
        <w:rPr>
          <w:rFonts w:cs="Times New Roman"/>
          <w:sz w:val="24"/>
          <w:szCs w:val="24"/>
        </w:rPr>
      </w:pPr>
      <w:r w:rsidRPr="007A6C08">
        <w:rPr>
          <w:rFonts w:cs="Times New Roman"/>
          <w:sz w:val="24"/>
          <w:szCs w:val="24"/>
        </w:rPr>
        <w:t xml:space="preserve">Зоны эксплуатационной ответственности организаций, осуществляющих на территории </w:t>
      </w:r>
      <w:r>
        <w:rPr>
          <w:rFonts w:cs="Times New Roman"/>
          <w:sz w:val="24"/>
          <w:szCs w:val="24"/>
        </w:rPr>
        <w:t>муниципального образования</w:t>
      </w:r>
      <w:r w:rsidRPr="007A6C08">
        <w:rPr>
          <w:rFonts w:cs="Times New Roman"/>
          <w:sz w:val="24"/>
          <w:szCs w:val="24"/>
        </w:rPr>
        <w:t xml:space="preserve"> теплоснабжение</w:t>
      </w:r>
      <w:r>
        <w:rPr>
          <w:rFonts w:cs="Times New Roman"/>
          <w:sz w:val="24"/>
          <w:szCs w:val="24"/>
        </w:rPr>
        <w:t>.</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Зоны нецентрализованного теплоснабжения, включая крышные котельные, частны</w:t>
      </w:r>
      <w:r>
        <w:rPr>
          <w:rFonts w:cs="Times New Roman"/>
          <w:sz w:val="24"/>
          <w:szCs w:val="24"/>
        </w:rPr>
        <w:t>й</w:t>
      </w:r>
      <w:r w:rsidRPr="007A6C08">
        <w:rPr>
          <w:rFonts w:cs="Times New Roman"/>
          <w:sz w:val="24"/>
          <w:szCs w:val="24"/>
        </w:rPr>
        <w:t xml:space="preserve"> сектор и т.д.</w:t>
      </w:r>
    </w:p>
    <w:p w:rsidR="007A6C08" w:rsidRPr="007A6C08" w:rsidRDefault="007A6C08" w:rsidP="007A6C08">
      <w:pPr>
        <w:spacing w:line="240" w:lineRule="auto"/>
        <w:rPr>
          <w:rFonts w:cs="Times New Roman"/>
          <w:sz w:val="24"/>
          <w:szCs w:val="24"/>
        </w:rPr>
      </w:pPr>
      <w:r w:rsidRPr="007A6C08">
        <w:rPr>
          <w:rFonts w:cs="Times New Roman"/>
          <w:sz w:val="24"/>
          <w:szCs w:val="24"/>
        </w:rPr>
        <w:t>Адреса предприятий, осуществляющих выработку тепловой энергии и (или) передачу тепловой энергии и (или) сбыт тепловой энергии</w:t>
      </w:r>
      <w:r>
        <w:rPr>
          <w:rFonts w:cs="Times New Roman"/>
          <w:sz w:val="24"/>
          <w:szCs w:val="24"/>
        </w:rPr>
        <w:t>.</w:t>
      </w:r>
    </w:p>
    <w:p w:rsidR="007A6C08" w:rsidRPr="007A6C08" w:rsidRDefault="007A6C08" w:rsidP="007A6C08">
      <w:pPr>
        <w:spacing w:line="240" w:lineRule="auto"/>
        <w:rPr>
          <w:rFonts w:cs="Times New Roman"/>
          <w:sz w:val="24"/>
          <w:szCs w:val="24"/>
        </w:rPr>
      </w:pPr>
      <w:r w:rsidRPr="007A6C08">
        <w:rPr>
          <w:rFonts w:cs="Times New Roman"/>
          <w:sz w:val="24"/>
          <w:szCs w:val="24"/>
        </w:rPr>
        <w:t>Адреса источников централизованного теплоснабжения и адреса объектов транспорта тепловой энергии с указанием организаций, имеющих на них права имущественного владения</w:t>
      </w:r>
      <w:r>
        <w:rPr>
          <w:rFonts w:cs="Times New Roman"/>
          <w:sz w:val="24"/>
          <w:szCs w:val="24"/>
        </w:rPr>
        <w:t>,</w:t>
      </w:r>
      <w:r w:rsidRPr="007A6C08">
        <w:rPr>
          <w:rFonts w:cs="Times New Roman"/>
          <w:sz w:val="24"/>
          <w:szCs w:val="24"/>
        </w:rPr>
        <w:t xml:space="preserve"> и организаций, осуществляющих их эксплуатацию по условиям хозяйственного ведения.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Численные показатели, предусмотренные действующими нормативно-правовыми актами, с учетом достигнутых результатов в период после утверждения исходной схемы теплоснабжения, являющиеся целевыми для данной разрабатываемой схемы теплоснабжения, в том числе:</w:t>
      </w:r>
    </w:p>
    <w:p w:rsidR="007A6C08" w:rsidRPr="007A6C08" w:rsidRDefault="007A6C08" w:rsidP="007A6C08">
      <w:pPr>
        <w:widowControl w:val="0"/>
        <w:shd w:val="clear" w:color="auto" w:fill="FFFFFF" w:themeFill="background1"/>
        <w:adjustRightInd w:val="0"/>
        <w:spacing w:line="240" w:lineRule="auto"/>
        <w:textAlignment w:val="baseline"/>
        <w:rPr>
          <w:rFonts w:cs="Times New Roman"/>
          <w:sz w:val="24"/>
          <w:szCs w:val="24"/>
        </w:rPr>
      </w:pPr>
      <w:r w:rsidRPr="007A6C08">
        <w:rPr>
          <w:rFonts w:cs="Times New Roman"/>
          <w:sz w:val="24"/>
          <w:szCs w:val="24"/>
        </w:rPr>
        <w:t xml:space="preserve">- по </w:t>
      </w:r>
      <w:proofErr w:type="spellStart"/>
      <w:r w:rsidRPr="007A6C08">
        <w:rPr>
          <w:rFonts w:cs="Times New Roman"/>
          <w:sz w:val="24"/>
          <w:szCs w:val="24"/>
        </w:rPr>
        <w:t>энергоэффективности</w:t>
      </w:r>
      <w:proofErr w:type="spellEnd"/>
      <w:r w:rsidRPr="007A6C08">
        <w:rPr>
          <w:rFonts w:cs="Times New Roman"/>
          <w:sz w:val="24"/>
          <w:szCs w:val="24"/>
        </w:rPr>
        <w:t xml:space="preserve"> объектов теплоснабжения по поселению, городскому округу в целом и по каждой системе отдельно, </w:t>
      </w:r>
    </w:p>
    <w:p w:rsidR="007A6C08" w:rsidRPr="007A6C08" w:rsidRDefault="007A6C08" w:rsidP="007A6C08">
      <w:pPr>
        <w:widowControl w:val="0"/>
        <w:shd w:val="clear" w:color="auto" w:fill="FFFFFF" w:themeFill="background1"/>
        <w:adjustRightInd w:val="0"/>
        <w:spacing w:line="240" w:lineRule="auto"/>
        <w:textAlignment w:val="baseline"/>
        <w:rPr>
          <w:rFonts w:cs="Times New Roman"/>
          <w:sz w:val="24"/>
          <w:szCs w:val="24"/>
        </w:rPr>
      </w:pPr>
      <w:r w:rsidRPr="007A6C08">
        <w:rPr>
          <w:rFonts w:cs="Times New Roman"/>
          <w:sz w:val="24"/>
          <w:szCs w:val="24"/>
        </w:rPr>
        <w:t xml:space="preserve">- надежности системы теплоснабжения (по Постановлению Правительства Российской Федерации № 452 от 16.05.2014) </w:t>
      </w:r>
      <w:r>
        <w:rPr>
          <w:rFonts w:cs="Times New Roman"/>
          <w:sz w:val="24"/>
          <w:szCs w:val="24"/>
        </w:rPr>
        <w:t>муниципального образования</w:t>
      </w:r>
      <w:r w:rsidRPr="007A6C08">
        <w:rPr>
          <w:rFonts w:cs="Times New Roman"/>
          <w:sz w:val="24"/>
          <w:szCs w:val="24"/>
        </w:rPr>
        <w:t xml:space="preserve"> в целом и по каждой системе отдельно, </w:t>
      </w:r>
    </w:p>
    <w:p w:rsidR="007A6C08" w:rsidRPr="007A6C08" w:rsidRDefault="007A6C08" w:rsidP="007A6C08">
      <w:pPr>
        <w:widowControl w:val="0"/>
        <w:shd w:val="clear" w:color="auto" w:fill="FFFFFF" w:themeFill="background1"/>
        <w:adjustRightInd w:val="0"/>
        <w:spacing w:line="240" w:lineRule="auto"/>
        <w:textAlignment w:val="baseline"/>
        <w:rPr>
          <w:rFonts w:cs="Times New Roman"/>
          <w:sz w:val="24"/>
          <w:szCs w:val="24"/>
        </w:rPr>
      </w:pPr>
      <w:r w:rsidRPr="007A6C08">
        <w:rPr>
          <w:rFonts w:cs="Times New Roman"/>
          <w:sz w:val="24"/>
          <w:szCs w:val="24"/>
        </w:rPr>
        <w:t>- удельному расходу условного топлива на выработку тепловой энергии по поселению, городскому округу в целом и по каждой системе отдельно,</w:t>
      </w:r>
    </w:p>
    <w:p w:rsidR="007A6C08" w:rsidRPr="007A6C08" w:rsidRDefault="007A6C08" w:rsidP="007A6C08">
      <w:pPr>
        <w:widowControl w:val="0"/>
        <w:shd w:val="clear" w:color="auto" w:fill="FFFFFF" w:themeFill="background1"/>
        <w:adjustRightInd w:val="0"/>
        <w:spacing w:line="240" w:lineRule="auto"/>
        <w:textAlignment w:val="baseline"/>
        <w:rPr>
          <w:rFonts w:cs="Times New Roman"/>
          <w:sz w:val="24"/>
          <w:szCs w:val="24"/>
        </w:rPr>
      </w:pPr>
      <w:r w:rsidRPr="007A6C08">
        <w:rPr>
          <w:rFonts w:cs="Times New Roman"/>
          <w:sz w:val="24"/>
          <w:szCs w:val="24"/>
        </w:rPr>
        <w:t>- удельным технологическим потерям тепловой энергии при передаче по поселению, городскому округу в целом и по каждой системе отдельно,</w:t>
      </w:r>
    </w:p>
    <w:p w:rsidR="007A6C08" w:rsidRPr="007A6C08" w:rsidRDefault="007A6C08" w:rsidP="007A6C08">
      <w:pPr>
        <w:widowControl w:val="0"/>
        <w:shd w:val="clear" w:color="auto" w:fill="FFFFFF" w:themeFill="background1"/>
        <w:adjustRightInd w:val="0"/>
        <w:spacing w:line="240" w:lineRule="auto"/>
        <w:textAlignment w:val="baseline"/>
        <w:rPr>
          <w:rFonts w:cs="Times New Roman"/>
          <w:sz w:val="24"/>
          <w:szCs w:val="24"/>
        </w:rPr>
      </w:pPr>
      <w:r w:rsidRPr="007A6C08">
        <w:rPr>
          <w:rFonts w:cs="Times New Roman"/>
          <w:sz w:val="24"/>
          <w:szCs w:val="24"/>
        </w:rPr>
        <w:t>- объемам использования возобновляемых источников энергии по поселению, городскому округу в целом и по каждой системе отдельно.</w:t>
      </w:r>
    </w:p>
    <w:p w:rsidR="007A6C08" w:rsidRPr="007A6C08" w:rsidRDefault="007A6C08" w:rsidP="007A6C08">
      <w:pPr>
        <w:widowControl w:val="0"/>
        <w:shd w:val="clear" w:color="auto" w:fill="FFFFFF" w:themeFill="background1"/>
        <w:adjustRightInd w:val="0"/>
        <w:spacing w:line="240" w:lineRule="auto"/>
        <w:textAlignment w:val="baseline"/>
        <w:rPr>
          <w:rFonts w:cs="Times New Roman"/>
          <w:sz w:val="24"/>
          <w:szCs w:val="24"/>
        </w:rPr>
      </w:pPr>
      <w:r w:rsidRPr="007A6C08">
        <w:rPr>
          <w:rFonts w:cs="Times New Roman"/>
          <w:sz w:val="24"/>
          <w:szCs w:val="24"/>
        </w:rPr>
        <w:t>Генплан в электронном виде в масштабе 1:25000 и 1:2000 на основании материалов масштаба 1:500.</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Численность населения в зонах перспективной застройки и характеристики, определяющие объемы потребления тепловой энергии, для промышленных и прочих объектов нового строительства.</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Перечень лиц, владеющих на праве собственности или другом законном основании объектами централизованных систем теплоснабжения, с указанием принадлежащих этим лицам таких объектов (границ зон, в которых расположены такие объекты).</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Перечень выявленных бесхозяйных объектов централизованных систем теплоснабжения и перечень организаций, уполномоченных на их эксплуатацию.</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Действующие нормы удельного теплопотребления населением.</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Перспективные нормы теплопотребления.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Инвестиционные (при наличии) и производственные программы на год проведения</w:t>
      </w:r>
      <w:r>
        <w:rPr>
          <w:rFonts w:cs="Times New Roman"/>
          <w:sz w:val="24"/>
          <w:szCs w:val="24"/>
        </w:rPr>
        <w:t xml:space="preserve"> разработки (</w:t>
      </w:r>
      <w:r w:rsidRPr="007A6C08">
        <w:rPr>
          <w:rFonts w:cs="Times New Roman"/>
          <w:sz w:val="24"/>
          <w:szCs w:val="24"/>
        </w:rPr>
        <w:t>актуализации</w:t>
      </w:r>
      <w:r>
        <w:rPr>
          <w:rFonts w:cs="Times New Roman"/>
          <w:sz w:val="24"/>
          <w:szCs w:val="24"/>
        </w:rPr>
        <w:t>)</w:t>
      </w:r>
      <w:r w:rsidRPr="007A6C08">
        <w:rPr>
          <w:rFonts w:cs="Times New Roman"/>
          <w:sz w:val="24"/>
          <w:szCs w:val="24"/>
        </w:rPr>
        <w:t xml:space="preserve"> схемы теплоснабжения и за четыре предшествующих года (план и фактическое выполнение).</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Схема и программа перспективного развития электроэнергетики </w:t>
      </w:r>
      <w:r>
        <w:rPr>
          <w:rFonts w:cs="Times New Roman"/>
          <w:sz w:val="24"/>
          <w:szCs w:val="24"/>
        </w:rPr>
        <w:t>субъекта РФ</w:t>
      </w:r>
      <w:r w:rsidRPr="007A6C08">
        <w:rPr>
          <w:rFonts w:cs="Times New Roman"/>
          <w:sz w:val="24"/>
          <w:szCs w:val="24"/>
        </w:rPr>
        <w:t>.</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Схема перспективного развития системы газоснабжение на период не менее 5-ти лет.</w:t>
      </w:r>
    </w:p>
    <w:p w:rsid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Схемы водоснабжения и водоотвед</w:t>
      </w:r>
      <w:r>
        <w:rPr>
          <w:rFonts w:cs="Times New Roman"/>
          <w:sz w:val="24"/>
          <w:szCs w:val="24"/>
        </w:rPr>
        <w:t>ения муниципального образования.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Действующая схема теплоснабжения </w:t>
      </w:r>
      <w:r>
        <w:rPr>
          <w:rFonts w:cs="Times New Roman"/>
          <w:sz w:val="24"/>
          <w:szCs w:val="24"/>
        </w:rPr>
        <w:t>муниципального образования</w:t>
      </w:r>
      <w:r w:rsidRPr="007A6C08">
        <w:rPr>
          <w:rFonts w:cs="Times New Roman"/>
          <w:sz w:val="24"/>
          <w:szCs w:val="24"/>
        </w:rPr>
        <w:t>.</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Программа (или проект) газификации населенных пунктов муниципального образования (при наличии).</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Муниципальная программа (или проект) Развитие жилищно-коммунального хозяйства на территории муниципального образования» (при наличии).</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Схема (или проект) территориального планирования муниципального образования (при наличии). </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w:t>
      </w:r>
      <w:proofErr w:type="gramStart"/>
      <w:r w:rsidRPr="007A6C08">
        <w:rPr>
          <w:rFonts w:cs="Times New Roman"/>
          <w:sz w:val="24"/>
          <w:szCs w:val="24"/>
        </w:rPr>
        <w:t xml:space="preserve">Программы энергосбережения муниципального образования и предприятий, </w:t>
      </w:r>
      <w:proofErr w:type="spellStart"/>
      <w:r w:rsidRPr="007A6C08">
        <w:rPr>
          <w:rFonts w:cs="Times New Roman"/>
          <w:sz w:val="24"/>
          <w:szCs w:val="24"/>
        </w:rPr>
        <w:t>энергопаспорт</w:t>
      </w:r>
      <w:proofErr w:type="spellEnd"/>
      <w:r w:rsidRPr="007A6C08">
        <w:rPr>
          <w:rFonts w:cs="Times New Roman"/>
          <w:sz w:val="24"/>
          <w:szCs w:val="24"/>
        </w:rPr>
        <w:t xml:space="preserve"> и отчеты по энергетическому обследованию (за последние 5 лет). </w:t>
      </w:r>
      <w:proofErr w:type="gramEnd"/>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Актуальные расч</w:t>
      </w:r>
      <w:r>
        <w:rPr>
          <w:rFonts w:cs="Times New Roman"/>
          <w:sz w:val="24"/>
          <w:szCs w:val="24"/>
        </w:rPr>
        <w:t>е</w:t>
      </w:r>
      <w:r w:rsidRPr="007A6C08">
        <w:rPr>
          <w:rFonts w:cs="Times New Roman"/>
          <w:sz w:val="24"/>
          <w:szCs w:val="24"/>
        </w:rPr>
        <w:t>тные схемы тепловых сетей от источников теплоснабжения с указанием насосных станций и центральны</w:t>
      </w:r>
      <w:r>
        <w:rPr>
          <w:rFonts w:cs="Times New Roman"/>
          <w:sz w:val="24"/>
          <w:szCs w:val="24"/>
        </w:rPr>
        <w:t>х</w:t>
      </w:r>
      <w:r w:rsidRPr="007A6C08">
        <w:rPr>
          <w:rFonts w:cs="Times New Roman"/>
          <w:sz w:val="24"/>
          <w:szCs w:val="24"/>
        </w:rPr>
        <w:t xml:space="preserve"> теплов</w:t>
      </w:r>
      <w:r>
        <w:rPr>
          <w:rFonts w:cs="Times New Roman"/>
          <w:sz w:val="24"/>
          <w:szCs w:val="24"/>
        </w:rPr>
        <w:t>ых</w:t>
      </w:r>
      <w:r w:rsidRPr="007A6C08">
        <w:rPr>
          <w:rFonts w:cs="Times New Roman"/>
          <w:sz w:val="24"/>
          <w:szCs w:val="24"/>
        </w:rPr>
        <w:t xml:space="preserve"> пункт</w:t>
      </w:r>
      <w:r>
        <w:rPr>
          <w:rFonts w:cs="Times New Roman"/>
          <w:sz w:val="24"/>
          <w:szCs w:val="24"/>
        </w:rPr>
        <w:t>ов</w:t>
      </w:r>
      <w:r w:rsidRPr="007A6C08">
        <w:rPr>
          <w:rFonts w:cs="Times New Roman"/>
          <w:sz w:val="24"/>
          <w:szCs w:val="24"/>
        </w:rPr>
        <w:t xml:space="preserve"> (далее – ЦТП).</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lastRenderedPageBreak/>
        <w:t xml:space="preserve"> Сведения о системе диспетчеризации, телемеханизации и систем управления режимами в системах теплоснабжения.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Технологическая схема (схемы) источника тепловой энергии.</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Состав и характеристики основного и вспомогательного оборудования источников тепловой энергии.</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Копии паспортов котлов.</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Копии паспортов турбин.</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Копии режимных карт по каждому котлу (на каждом виде топлива).</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Копии режимных карт по каждому турбоагрегату. </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Состав средств уч</w:t>
      </w:r>
      <w:r>
        <w:rPr>
          <w:rFonts w:cs="Times New Roman"/>
          <w:sz w:val="24"/>
          <w:szCs w:val="24"/>
        </w:rPr>
        <w:t>е</w:t>
      </w:r>
      <w:r w:rsidRPr="007A6C08">
        <w:rPr>
          <w:rFonts w:cs="Times New Roman"/>
          <w:sz w:val="24"/>
          <w:szCs w:val="24"/>
        </w:rPr>
        <w:t>та энергоресурсов на источнике тепловой энергии и ЦТП.</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Действующие материалы по нормативам потребления топлива, электрической энергии и воды на каждом источнике тепловой энергии.</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Действующие тарифы на тепловую энергию по каждому источнику тепловой энергии для каждой группы потребителей.</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Ценовой ограничитель на величину усредненного тарифа для </w:t>
      </w:r>
      <w:proofErr w:type="spellStart"/>
      <w:r w:rsidRPr="007A6C08">
        <w:rPr>
          <w:rFonts w:cs="Times New Roman"/>
          <w:sz w:val="24"/>
          <w:szCs w:val="24"/>
          <w:shd w:val="clear" w:color="auto" w:fill="FFFFFF"/>
        </w:rPr>
        <w:t>ресурсоснабжающих</w:t>
      </w:r>
      <w:proofErr w:type="spellEnd"/>
      <w:r w:rsidRPr="007A6C08">
        <w:rPr>
          <w:rFonts w:cs="Times New Roman"/>
          <w:sz w:val="24"/>
          <w:szCs w:val="24"/>
          <w:shd w:val="clear" w:color="auto" w:fill="FFFFFF"/>
        </w:rPr>
        <w:t xml:space="preserve"> организаций</w:t>
      </w:r>
      <w:r w:rsidRPr="007A6C08">
        <w:rPr>
          <w:rFonts w:cs="Times New Roman"/>
          <w:sz w:val="24"/>
          <w:szCs w:val="24"/>
        </w:rPr>
        <w:t xml:space="preserve"> (далее – РСО) (единая теплоснабжающая организация (далее </w:t>
      </w:r>
      <w:proofErr w:type="gramStart"/>
      <w:r w:rsidRPr="007A6C08">
        <w:rPr>
          <w:rFonts w:cs="Times New Roman"/>
          <w:sz w:val="24"/>
          <w:szCs w:val="24"/>
        </w:rPr>
        <w:t>–Е</w:t>
      </w:r>
      <w:proofErr w:type="gramEnd"/>
      <w:r w:rsidRPr="007A6C08">
        <w:rPr>
          <w:rFonts w:cs="Times New Roman"/>
          <w:sz w:val="24"/>
          <w:szCs w:val="24"/>
        </w:rPr>
        <w:t xml:space="preserve">ТО) для каждой зоны действия муниципального образования), определенный (установленный) органом регулирования с учетом соотношений объемов и видов используемого топлива для конкретной РСО (ЕТО), являющийся целевым для данной </w:t>
      </w:r>
      <w:r w:rsidRPr="007A6C08">
        <w:rPr>
          <w:rFonts w:cs="Times New Roman"/>
          <w:sz w:val="24"/>
          <w:szCs w:val="24"/>
        </w:rPr>
        <w:t>разраб</w:t>
      </w:r>
      <w:r>
        <w:rPr>
          <w:rFonts w:cs="Times New Roman"/>
          <w:sz w:val="24"/>
          <w:szCs w:val="24"/>
        </w:rPr>
        <w:t>атываемой (</w:t>
      </w:r>
      <w:r w:rsidRPr="007A6C08">
        <w:rPr>
          <w:rFonts w:cs="Times New Roman"/>
          <w:sz w:val="24"/>
          <w:szCs w:val="24"/>
        </w:rPr>
        <w:t>актуализируемой</w:t>
      </w:r>
      <w:r>
        <w:rPr>
          <w:rFonts w:cs="Times New Roman"/>
          <w:sz w:val="24"/>
          <w:szCs w:val="24"/>
        </w:rPr>
        <w:t>)</w:t>
      </w:r>
      <w:r w:rsidRPr="007A6C08">
        <w:rPr>
          <w:rFonts w:cs="Times New Roman"/>
          <w:sz w:val="24"/>
          <w:szCs w:val="24"/>
        </w:rPr>
        <w:t xml:space="preserve"> схемы.</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Формы статистической отчетности 1–ТЕП за три года, предшествующих году, на который </w:t>
      </w:r>
      <w:r w:rsidRPr="007A6C08">
        <w:rPr>
          <w:rFonts w:cs="Times New Roman"/>
          <w:sz w:val="24"/>
          <w:szCs w:val="24"/>
        </w:rPr>
        <w:t>разраб</w:t>
      </w:r>
      <w:r>
        <w:rPr>
          <w:rFonts w:cs="Times New Roman"/>
          <w:sz w:val="24"/>
          <w:szCs w:val="24"/>
        </w:rPr>
        <w:t>атывается (</w:t>
      </w:r>
      <w:r w:rsidRPr="007A6C08">
        <w:rPr>
          <w:rFonts w:cs="Times New Roman"/>
          <w:sz w:val="24"/>
          <w:szCs w:val="24"/>
        </w:rPr>
        <w:t>актуализируется</w:t>
      </w:r>
      <w:r>
        <w:rPr>
          <w:rFonts w:cs="Times New Roman"/>
          <w:sz w:val="24"/>
          <w:szCs w:val="24"/>
        </w:rPr>
        <w:t>)</w:t>
      </w:r>
      <w:r w:rsidRPr="007A6C08">
        <w:rPr>
          <w:rFonts w:cs="Times New Roman"/>
          <w:sz w:val="24"/>
          <w:szCs w:val="24"/>
        </w:rPr>
        <w:t xml:space="preserve"> схема теплоснабжения. </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Отчетные данные о потреблении источником тепловой энергии на собственные нужды топлива и воды за три года, предшествующих году, на который разраб</w:t>
      </w:r>
      <w:r>
        <w:rPr>
          <w:rFonts w:cs="Times New Roman"/>
          <w:sz w:val="24"/>
          <w:szCs w:val="24"/>
        </w:rPr>
        <w:t>атывается (</w:t>
      </w:r>
      <w:r w:rsidRPr="007A6C08">
        <w:rPr>
          <w:rFonts w:cs="Times New Roman"/>
          <w:sz w:val="24"/>
          <w:szCs w:val="24"/>
        </w:rPr>
        <w:t>актуализируется</w:t>
      </w:r>
      <w:r>
        <w:rPr>
          <w:rFonts w:cs="Times New Roman"/>
          <w:sz w:val="24"/>
          <w:szCs w:val="24"/>
        </w:rPr>
        <w:t>)</w:t>
      </w:r>
      <w:r w:rsidRPr="007A6C08">
        <w:rPr>
          <w:rFonts w:cs="Times New Roman"/>
          <w:sz w:val="24"/>
          <w:szCs w:val="24"/>
        </w:rPr>
        <w:t xml:space="preserve"> схема теплоснабжения.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Средневзвешенные тарифы на электроэнергию, топливо и воду по каждому источнику тепловой энергии за три года, предшествующих году, на который разраб</w:t>
      </w:r>
      <w:r>
        <w:rPr>
          <w:rFonts w:cs="Times New Roman"/>
          <w:sz w:val="24"/>
          <w:szCs w:val="24"/>
        </w:rPr>
        <w:t>атывается (</w:t>
      </w:r>
      <w:r w:rsidRPr="007A6C08">
        <w:rPr>
          <w:rFonts w:cs="Times New Roman"/>
          <w:sz w:val="24"/>
          <w:szCs w:val="24"/>
        </w:rPr>
        <w:t>актуализируется</w:t>
      </w:r>
      <w:r>
        <w:rPr>
          <w:rFonts w:cs="Times New Roman"/>
          <w:sz w:val="24"/>
          <w:szCs w:val="24"/>
        </w:rPr>
        <w:t>)</w:t>
      </w:r>
      <w:r w:rsidRPr="007A6C08">
        <w:rPr>
          <w:rFonts w:cs="Times New Roman"/>
          <w:sz w:val="24"/>
          <w:szCs w:val="24"/>
        </w:rPr>
        <w:t xml:space="preserve"> схема теплоснабжения.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Фактические объемы потребления топлива (раздельно основного и резервного), электрической энергии и воды за три года, предшествующих году, на который разраб</w:t>
      </w:r>
      <w:r>
        <w:rPr>
          <w:rFonts w:cs="Times New Roman"/>
          <w:sz w:val="24"/>
          <w:szCs w:val="24"/>
        </w:rPr>
        <w:t>атывается (</w:t>
      </w:r>
      <w:r w:rsidRPr="007A6C08">
        <w:rPr>
          <w:rFonts w:cs="Times New Roman"/>
          <w:sz w:val="24"/>
          <w:szCs w:val="24"/>
        </w:rPr>
        <w:t>актуализируется</w:t>
      </w:r>
      <w:r>
        <w:rPr>
          <w:rFonts w:cs="Times New Roman"/>
          <w:sz w:val="24"/>
          <w:szCs w:val="24"/>
        </w:rPr>
        <w:t>)</w:t>
      </w:r>
      <w:r w:rsidRPr="007A6C08">
        <w:rPr>
          <w:rFonts w:cs="Times New Roman"/>
          <w:sz w:val="24"/>
          <w:szCs w:val="24"/>
        </w:rPr>
        <w:t xml:space="preserve"> схема теплоснабжения.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Фактические объемы потребления топлива и виды топлива на территориях нецентрализованного теплоснабжения (для каждого населенного пункта).</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Результаты технического обследования систем теплоснабжения или отдельных элементов систем теплоснабжения.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Сведения о плановом выводе источников теплоснабжения из эксплуатации.</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Результаты энергетического обследования централизованных систем теплоснабжения (при наличии).</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Балансы производства и реализации тепловой энергии по каждому источнику за три года, предшествующих году, на который разраб</w:t>
      </w:r>
      <w:r>
        <w:rPr>
          <w:rFonts w:cs="Times New Roman"/>
          <w:sz w:val="24"/>
          <w:szCs w:val="24"/>
        </w:rPr>
        <w:t>атывается (</w:t>
      </w:r>
      <w:r w:rsidRPr="007A6C08">
        <w:rPr>
          <w:rFonts w:cs="Times New Roman"/>
          <w:sz w:val="24"/>
          <w:szCs w:val="24"/>
        </w:rPr>
        <w:t>актуализируется</w:t>
      </w:r>
      <w:r>
        <w:rPr>
          <w:rFonts w:cs="Times New Roman"/>
          <w:sz w:val="24"/>
          <w:szCs w:val="24"/>
        </w:rPr>
        <w:t>)</w:t>
      </w:r>
      <w:r w:rsidRPr="007A6C08">
        <w:rPr>
          <w:rFonts w:cs="Times New Roman"/>
          <w:sz w:val="24"/>
          <w:szCs w:val="24"/>
        </w:rPr>
        <w:t xml:space="preserve"> схема теплоснабжения.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Химический анализ исходной воды по каждому источнику тепловой энергии средний за каждый месяц года, предшествующего году проведения </w:t>
      </w:r>
      <w:r>
        <w:rPr>
          <w:rFonts w:cs="Times New Roman"/>
          <w:sz w:val="24"/>
          <w:szCs w:val="24"/>
        </w:rPr>
        <w:t>разработки (</w:t>
      </w:r>
      <w:r w:rsidRPr="007A6C08">
        <w:rPr>
          <w:rFonts w:cs="Times New Roman"/>
          <w:sz w:val="24"/>
          <w:szCs w:val="24"/>
        </w:rPr>
        <w:t>актуализации</w:t>
      </w:r>
      <w:r>
        <w:rPr>
          <w:rFonts w:cs="Times New Roman"/>
          <w:sz w:val="24"/>
          <w:szCs w:val="24"/>
        </w:rPr>
        <w:t>)</w:t>
      </w:r>
      <w:r w:rsidRPr="007A6C08">
        <w:rPr>
          <w:rFonts w:cs="Times New Roman"/>
          <w:sz w:val="24"/>
          <w:szCs w:val="24"/>
        </w:rPr>
        <w:t xml:space="preserve"> схемы теплоснабжения. </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Химические анализы химически опасных веществ (далее – ХОВ) раздельно для тепловых сетей, паровых и водогрейных котлов по каждому источнику среднемесячные за последние 12 месяцев года, предшествующего году проведения </w:t>
      </w:r>
      <w:r>
        <w:rPr>
          <w:rFonts w:cs="Times New Roman"/>
          <w:sz w:val="24"/>
          <w:szCs w:val="24"/>
        </w:rPr>
        <w:t>разработки (</w:t>
      </w:r>
      <w:r w:rsidRPr="007A6C08">
        <w:rPr>
          <w:rFonts w:cs="Times New Roman"/>
          <w:sz w:val="24"/>
          <w:szCs w:val="24"/>
        </w:rPr>
        <w:t>актуализации</w:t>
      </w:r>
      <w:r>
        <w:rPr>
          <w:rFonts w:cs="Times New Roman"/>
          <w:sz w:val="24"/>
          <w:szCs w:val="24"/>
        </w:rPr>
        <w:t>)</w:t>
      </w:r>
      <w:r w:rsidRPr="007A6C08">
        <w:rPr>
          <w:rFonts w:cs="Times New Roman"/>
          <w:sz w:val="24"/>
          <w:szCs w:val="24"/>
        </w:rPr>
        <w:t xml:space="preserve"> схемы теплоснабжения.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Сведения об отказах основного оборудования за три года, предшествующих году, на который </w:t>
      </w:r>
      <w:r>
        <w:rPr>
          <w:rFonts w:cs="Times New Roman"/>
          <w:sz w:val="24"/>
          <w:szCs w:val="24"/>
        </w:rPr>
        <w:t>разрабатывается (</w:t>
      </w:r>
      <w:r w:rsidRPr="007A6C08">
        <w:rPr>
          <w:rFonts w:cs="Times New Roman"/>
          <w:sz w:val="24"/>
          <w:szCs w:val="24"/>
        </w:rPr>
        <w:t>актуализируется</w:t>
      </w:r>
      <w:r>
        <w:rPr>
          <w:rFonts w:cs="Times New Roman"/>
          <w:sz w:val="24"/>
          <w:szCs w:val="24"/>
        </w:rPr>
        <w:t>)</w:t>
      </w:r>
      <w:r w:rsidRPr="007A6C08">
        <w:rPr>
          <w:rFonts w:cs="Times New Roman"/>
          <w:sz w:val="24"/>
          <w:szCs w:val="24"/>
        </w:rPr>
        <w:t xml:space="preserve"> схема теплоснабжения.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Отч</w:t>
      </w:r>
      <w:r>
        <w:rPr>
          <w:rFonts w:cs="Times New Roman"/>
          <w:sz w:val="24"/>
          <w:szCs w:val="24"/>
        </w:rPr>
        <w:t>е</w:t>
      </w:r>
      <w:r w:rsidRPr="007A6C08">
        <w:rPr>
          <w:rFonts w:cs="Times New Roman"/>
          <w:sz w:val="24"/>
          <w:szCs w:val="24"/>
        </w:rPr>
        <w:t>ты о результатах режимно-наладочных испытаний тепловых сетей от каждого источника тепловой энергии.</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Актуальные технологические схемы ЦТП и насосных станций.</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Материальная характеристика тепловых сетей по участкам с указанием сроков прокладки (перекладки).</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Сведения о повреждениях тепловых сетей за пять лет, предшествующих году, на который </w:t>
      </w:r>
      <w:r>
        <w:rPr>
          <w:rFonts w:cs="Times New Roman"/>
          <w:sz w:val="24"/>
          <w:szCs w:val="24"/>
        </w:rPr>
        <w:t>разрабатывается (</w:t>
      </w:r>
      <w:r w:rsidRPr="007A6C08">
        <w:rPr>
          <w:rFonts w:cs="Times New Roman"/>
          <w:sz w:val="24"/>
          <w:szCs w:val="24"/>
        </w:rPr>
        <w:t>актуализируется</w:t>
      </w:r>
      <w:r>
        <w:rPr>
          <w:rFonts w:cs="Times New Roman"/>
          <w:sz w:val="24"/>
          <w:szCs w:val="24"/>
        </w:rPr>
        <w:t>)</w:t>
      </w:r>
      <w:r w:rsidRPr="007A6C08">
        <w:rPr>
          <w:rFonts w:cs="Times New Roman"/>
          <w:sz w:val="24"/>
          <w:szCs w:val="24"/>
        </w:rPr>
        <w:t xml:space="preserve"> схема теплоснабжения.</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Расч</w:t>
      </w:r>
      <w:r>
        <w:rPr>
          <w:rFonts w:cs="Times New Roman"/>
          <w:sz w:val="24"/>
          <w:szCs w:val="24"/>
        </w:rPr>
        <w:t>е</w:t>
      </w:r>
      <w:r w:rsidRPr="007A6C08">
        <w:rPr>
          <w:rFonts w:cs="Times New Roman"/>
          <w:sz w:val="24"/>
          <w:szCs w:val="24"/>
        </w:rPr>
        <w:t xml:space="preserve">тные тепловые нагрузки для каждого здания и сооружения раздельно: тепло в воде на отопление, тепло в воде на вентиляцию, тепло в воде на горячее водоснабжение (далее - ГВС) </w:t>
      </w:r>
      <w:r w:rsidRPr="007A6C08">
        <w:rPr>
          <w:rFonts w:cs="Times New Roman"/>
          <w:sz w:val="24"/>
          <w:szCs w:val="24"/>
        </w:rPr>
        <w:lastRenderedPageBreak/>
        <w:t>(закрытая схема), тепло в воде на ГВС (открытая схема), тепло в воде на технологию, тепло в паре на технологию (раздельно на каждое давление). Для каждого здания или сооружения указывается адрес и наименование потребителя (юридическое).</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Данные о полученных заявках и выданных технических условиях </w:t>
      </w:r>
      <w:proofErr w:type="gramStart"/>
      <w:r w:rsidRPr="007A6C08">
        <w:rPr>
          <w:rFonts w:cs="Times New Roman"/>
          <w:sz w:val="24"/>
          <w:szCs w:val="24"/>
        </w:rPr>
        <w:t>за</w:t>
      </w:r>
      <w:proofErr w:type="gramEnd"/>
      <w:r w:rsidRPr="007A6C08">
        <w:rPr>
          <w:rFonts w:cs="Times New Roman"/>
          <w:sz w:val="24"/>
          <w:szCs w:val="24"/>
        </w:rPr>
        <w:t xml:space="preserve"> последние 4 года с указанием для каждого объекта: </w:t>
      </w:r>
    </w:p>
    <w:p w:rsidR="007A6C08" w:rsidRPr="007A6C08" w:rsidRDefault="007A6C08" w:rsidP="007A6C08">
      <w:pPr>
        <w:widowControl w:val="0"/>
        <w:adjustRightInd w:val="0"/>
        <w:spacing w:line="240" w:lineRule="auto"/>
        <w:textAlignment w:val="baseline"/>
        <w:rPr>
          <w:rFonts w:cs="Times New Roman"/>
          <w:sz w:val="24"/>
          <w:szCs w:val="24"/>
        </w:rPr>
      </w:pPr>
      <w:r>
        <w:rPr>
          <w:rFonts w:cs="Times New Roman"/>
          <w:sz w:val="24"/>
          <w:szCs w:val="24"/>
        </w:rPr>
        <w:t xml:space="preserve">- </w:t>
      </w:r>
      <w:r w:rsidRPr="007A6C08">
        <w:rPr>
          <w:rFonts w:cs="Times New Roman"/>
          <w:sz w:val="24"/>
          <w:szCs w:val="24"/>
        </w:rPr>
        <w:t xml:space="preserve">наименования; </w:t>
      </w:r>
    </w:p>
    <w:p w:rsidR="007A6C08" w:rsidRPr="007A6C08" w:rsidRDefault="007A6C08" w:rsidP="007A6C08">
      <w:pPr>
        <w:widowControl w:val="0"/>
        <w:adjustRightInd w:val="0"/>
        <w:spacing w:line="240" w:lineRule="auto"/>
        <w:textAlignment w:val="baseline"/>
        <w:rPr>
          <w:rFonts w:cs="Times New Roman"/>
          <w:sz w:val="24"/>
          <w:szCs w:val="24"/>
        </w:rPr>
      </w:pPr>
      <w:r>
        <w:rPr>
          <w:rFonts w:cs="Times New Roman"/>
          <w:sz w:val="24"/>
          <w:szCs w:val="24"/>
        </w:rPr>
        <w:t xml:space="preserve">- </w:t>
      </w:r>
      <w:r w:rsidRPr="007A6C08">
        <w:rPr>
          <w:rFonts w:cs="Times New Roman"/>
          <w:sz w:val="24"/>
          <w:szCs w:val="24"/>
        </w:rPr>
        <w:t xml:space="preserve">проектного адреса; </w:t>
      </w:r>
    </w:p>
    <w:p w:rsidR="007A6C08" w:rsidRPr="007A6C08" w:rsidRDefault="007A6C08" w:rsidP="007A6C08">
      <w:pPr>
        <w:widowControl w:val="0"/>
        <w:adjustRightInd w:val="0"/>
        <w:spacing w:line="240" w:lineRule="auto"/>
        <w:textAlignment w:val="baseline"/>
        <w:rPr>
          <w:rFonts w:cs="Times New Roman"/>
          <w:sz w:val="24"/>
          <w:szCs w:val="24"/>
        </w:rPr>
      </w:pPr>
      <w:r>
        <w:rPr>
          <w:rFonts w:cs="Times New Roman"/>
          <w:sz w:val="24"/>
          <w:szCs w:val="24"/>
        </w:rPr>
        <w:t xml:space="preserve">- </w:t>
      </w:r>
      <w:r w:rsidRPr="007A6C08">
        <w:rPr>
          <w:rFonts w:cs="Times New Roman"/>
          <w:sz w:val="24"/>
          <w:szCs w:val="24"/>
        </w:rPr>
        <w:t>точки подключения к существующим тепловым сетям;</w:t>
      </w:r>
    </w:p>
    <w:p w:rsidR="007A6C08" w:rsidRPr="007A6C08" w:rsidRDefault="007A6C08" w:rsidP="007A6C08">
      <w:pPr>
        <w:widowControl w:val="0"/>
        <w:adjustRightInd w:val="0"/>
        <w:spacing w:line="240" w:lineRule="auto"/>
        <w:textAlignment w:val="baseline"/>
        <w:rPr>
          <w:rFonts w:cs="Times New Roman"/>
          <w:sz w:val="24"/>
          <w:szCs w:val="24"/>
        </w:rPr>
      </w:pPr>
      <w:r>
        <w:rPr>
          <w:rFonts w:cs="Times New Roman"/>
          <w:sz w:val="24"/>
          <w:szCs w:val="24"/>
        </w:rPr>
        <w:t xml:space="preserve">- </w:t>
      </w:r>
      <w:r w:rsidRPr="007A6C08">
        <w:rPr>
          <w:rFonts w:cs="Times New Roman"/>
          <w:sz w:val="24"/>
          <w:szCs w:val="24"/>
        </w:rPr>
        <w:t>ситуационная схема расположения объекта и точки подключения к существующим сетям;</w:t>
      </w:r>
    </w:p>
    <w:p w:rsidR="007A6C08" w:rsidRPr="007A6C08" w:rsidRDefault="007A6C08" w:rsidP="007A6C08">
      <w:pPr>
        <w:widowControl w:val="0"/>
        <w:adjustRightInd w:val="0"/>
        <w:spacing w:line="240" w:lineRule="auto"/>
        <w:textAlignment w:val="baseline"/>
        <w:rPr>
          <w:rFonts w:cs="Times New Roman"/>
          <w:sz w:val="24"/>
          <w:szCs w:val="24"/>
        </w:rPr>
      </w:pPr>
      <w:r>
        <w:rPr>
          <w:rFonts w:cs="Times New Roman"/>
          <w:sz w:val="24"/>
          <w:szCs w:val="24"/>
        </w:rPr>
        <w:t xml:space="preserve">- </w:t>
      </w:r>
      <w:r w:rsidRPr="007A6C08">
        <w:rPr>
          <w:rFonts w:cs="Times New Roman"/>
          <w:sz w:val="24"/>
          <w:szCs w:val="24"/>
        </w:rPr>
        <w:t xml:space="preserve">срок планируемого ввода. </w:t>
      </w:r>
    </w:p>
    <w:p w:rsidR="007A6C08" w:rsidRPr="007A6C08" w:rsidRDefault="007A6C08" w:rsidP="007A6C08">
      <w:pPr>
        <w:widowControl w:val="0"/>
        <w:adjustRightInd w:val="0"/>
        <w:spacing w:line="240" w:lineRule="auto"/>
        <w:textAlignment w:val="baseline"/>
        <w:rPr>
          <w:rFonts w:cs="Times New Roman"/>
          <w:sz w:val="24"/>
          <w:szCs w:val="24"/>
        </w:rPr>
      </w:pPr>
      <w:r w:rsidRPr="007A6C08">
        <w:rPr>
          <w:rFonts w:cs="Times New Roman"/>
          <w:sz w:val="24"/>
          <w:szCs w:val="24"/>
        </w:rPr>
        <w:t xml:space="preserve"> Сведения об оснащенности зданий, строений, сооружений приборами учета и их применении при расчетах за отпущенную тепловую энергию.</w:t>
      </w:r>
    </w:p>
    <w:p w:rsidR="007A6C08" w:rsidRPr="007A6C08" w:rsidRDefault="007A6C08" w:rsidP="007A6C08">
      <w:pPr>
        <w:widowControl w:val="0"/>
        <w:shd w:val="clear" w:color="auto" w:fill="FFFFFF" w:themeFill="background1"/>
        <w:adjustRightInd w:val="0"/>
        <w:spacing w:line="240" w:lineRule="auto"/>
        <w:textAlignment w:val="baseline"/>
        <w:rPr>
          <w:rFonts w:cs="Times New Roman"/>
          <w:sz w:val="24"/>
          <w:szCs w:val="24"/>
        </w:rPr>
      </w:pPr>
      <w:r w:rsidRPr="007A6C08">
        <w:rPr>
          <w:rFonts w:cs="Times New Roman"/>
          <w:sz w:val="24"/>
          <w:szCs w:val="24"/>
        </w:rPr>
        <w:t xml:space="preserve"> Перечень котельных с прогнозируемой высокой степенью изношенности роторного оборудования с указанием марки и технических характеристик. </w:t>
      </w:r>
    </w:p>
    <w:p w:rsidR="007A6C08" w:rsidRPr="007A6C08" w:rsidRDefault="007A6C08" w:rsidP="007A6C08">
      <w:pPr>
        <w:widowControl w:val="0"/>
        <w:shd w:val="clear" w:color="auto" w:fill="FFFFFF" w:themeFill="background1"/>
        <w:adjustRightInd w:val="0"/>
        <w:spacing w:line="240" w:lineRule="auto"/>
        <w:textAlignment w:val="baseline"/>
        <w:rPr>
          <w:rFonts w:cs="Times New Roman"/>
          <w:sz w:val="24"/>
          <w:szCs w:val="24"/>
        </w:rPr>
      </w:pPr>
      <w:r w:rsidRPr="007A6C08">
        <w:rPr>
          <w:rFonts w:cs="Times New Roman"/>
          <w:sz w:val="24"/>
          <w:szCs w:val="24"/>
        </w:rPr>
        <w:t>А также иная информация и (или) документация, необходимость которой выявится для оказания услуг.</w:t>
      </w:r>
    </w:p>
    <w:p w:rsidR="007A6C08" w:rsidRPr="007A6C08" w:rsidRDefault="007A6C08" w:rsidP="007A6C08"/>
    <w:sectPr w:rsidR="007A6C08" w:rsidRPr="007A6C08" w:rsidSect="007A6C08">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font349">
    <w:altName w:val="Yu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A92C2F"/>
    <w:multiLevelType w:val="multilevel"/>
    <w:tmpl w:val="A66CE77C"/>
    <w:lvl w:ilvl="0">
      <w:start w:val="1"/>
      <w:numFmt w:val="bullet"/>
      <w:lvlText w:val=""/>
      <w:lvlJc w:val="left"/>
      <w:pPr>
        <w:ind w:left="78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D53CD5"/>
    <w:multiLevelType w:val="hybridMultilevel"/>
    <w:tmpl w:val="7422DC0A"/>
    <w:lvl w:ilvl="0" w:tplc="DD4C48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A71E48"/>
    <w:multiLevelType w:val="multilevel"/>
    <w:tmpl w:val="4AA71E4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347763"/>
    <w:multiLevelType w:val="multilevel"/>
    <w:tmpl w:val="50483CFA"/>
    <w:lvl w:ilvl="0">
      <w:start w:val="1"/>
      <w:numFmt w:val="decimal"/>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7"/>
  </w:num>
  <w:num w:numId="4">
    <w:abstractNumId w:val="1"/>
  </w:num>
  <w:num w:numId="5">
    <w:abstractNumId w:val="3"/>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8"/>
  </w:num>
  <w:num w:numId="14">
    <w:abstractNumId w:val="8"/>
  </w:num>
  <w:num w:numId="15">
    <w:abstractNumId w:val="7"/>
  </w:num>
  <w:num w:numId="16">
    <w:abstractNumId w:val="7"/>
  </w:num>
  <w:num w:numId="17">
    <w:abstractNumId w:val="7"/>
  </w:num>
  <w:num w:numId="18">
    <w:abstractNumId w:val="7"/>
  </w:num>
  <w:num w:numId="19">
    <w:abstractNumId w:val="1"/>
  </w:num>
  <w:num w:numId="20">
    <w:abstractNumId w:val="3"/>
  </w:num>
  <w:num w:numId="21">
    <w:abstractNumId w:val="6"/>
  </w:num>
  <w:num w:numId="22">
    <w:abstractNumId w:val="4"/>
  </w:num>
  <w:num w:numId="23">
    <w:abstractNumId w:val="5"/>
  </w:num>
  <w:num w:numId="2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08"/>
    <w:rsid w:val="00014CDB"/>
    <w:rsid w:val="00035468"/>
    <w:rsid w:val="003314E2"/>
    <w:rsid w:val="004812F2"/>
    <w:rsid w:val="00523327"/>
    <w:rsid w:val="0057212B"/>
    <w:rsid w:val="00580C8A"/>
    <w:rsid w:val="00597BF0"/>
    <w:rsid w:val="005C4C45"/>
    <w:rsid w:val="0070473F"/>
    <w:rsid w:val="007A6C08"/>
    <w:rsid w:val="008B4E4C"/>
    <w:rsid w:val="00962421"/>
    <w:rsid w:val="009A41D0"/>
    <w:rsid w:val="00AA49A0"/>
    <w:rsid w:val="00AB65EE"/>
    <w:rsid w:val="00B417FA"/>
    <w:rsid w:val="00D97250"/>
    <w:rsid w:val="00F81134"/>
    <w:rsid w:val="00FC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99"/>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99"/>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2024-09-03T09:44:00Z</dcterms:created>
  <dcterms:modified xsi:type="dcterms:W3CDTF">2024-09-03T10:11:00Z</dcterms:modified>
</cp:coreProperties>
</file>