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7"/>
      </w:pPr>
      <w:bookmarkStart w:id="1" w:name="anchor0"/>
      <w:bookmarkEnd w:id="1"/>
      <w:r>
        <w:t xml:space="preserve">Постановление Правительства РФ от 14 мая 2013 г. N 410 "О мерах по обеспечению безопасности при использовании и содержании внутридомового и внутриквартирного газового оборудования"</w:t>
      </w:r>
    </w:p>
    <w:p>
      <w:pPr>
        <w:pStyle w:val="style28"/>
      </w:pPr>
      <w:r>
        <w:t xml:space="preserve">С изменениями и дополнениями от:</w:t>
      </w:r>
    </w:p>
    <w:p>
      <w:pPr>
        <w:pStyle w:val="style28"/>
        <w:sectPr>
          <w:headerReference w:type="default" r:id="rId7"/>
          <w:footerReference w:type="default" r:id="rId8"/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15 апреля 2014 г., 4 сентября 2015 г., 9 сентября, 6 октября 2017 г., 19 марта 2020 г.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соответствии со </w:t>
      </w:r>
      <w:hyperlink r:id="rId9">
        <w:r>
          <w:rPr>
            <w:rStyle w:val="style35"/>
          </w:rPr>
          <w:t xml:space="preserve"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" w:name="anchor1"/>
      <w:bookmarkEnd w:id="2"/>
      <w:r>
        <w:t xml:space="preserve">1. Утвердить прилагаемые: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" w:name="anchor11"/>
      <w:bookmarkEnd w:id="3"/>
      <w:hyperlink r:id="rId10">
        <w:r>
          <w:rPr>
            <w:rStyle w:val="style35"/>
          </w:rPr>
          <w:t xml:space="preserve"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4" w:name="anchor12"/>
      <w:bookmarkEnd w:id="4"/>
      <w:hyperlink r:id="rId11">
        <w:r>
          <w:rPr>
            <w:rStyle w:val="style35"/>
          </w:rPr>
          <w:t xml:space="preserve">изменения</w:t>
        </w:r>
      </w:hyperlink>
      <w:r>
        <w:t xml:space="preserve"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" w:name="anchor2"/>
      <w:bookmarkEnd w:id="5"/>
      <w:r>
        <w:t xml:space="preserve">2. Министерству регионального развития Российской Федерации: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" w:name="anchor21"/>
      <w:bookmarkEnd w:id="6"/>
      <w:r>
        <w:t xml:space="preserve">привести акты, принятые во исполнение </w:t>
      </w:r>
      <w:hyperlink r:id="rId12">
        <w:r>
          <w:rPr>
            <w:rStyle w:val="style35"/>
          </w:rPr>
          <w:t xml:space="preserve">пункта 4</w:t>
        </w:r>
      </w:hyperlink>
      <w:r>
        <w:t xml:space="preserve"> постановления Правительства Российской Федерации от 21 июля 2008 г. N 549 "О порядке поставки газа для обеспечения коммунально-бытовых нужд граждан", в соответствие с настоящим постановлением;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" w:name="anchor22"/>
      <w:bookmarkEnd w:id="7"/>
      <w:r>
        <w:t xml:space="preserve">по согласованию с Министерством энергетики Российской Федерации утвердить в течение 6 месяцев </w:t>
      </w:r>
      <w:hyperlink r:id="rId13">
        <w:r>
          <w:rPr>
            <w:rStyle w:val="style35"/>
          </w:rPr>
          <w:t xml:space="preserve"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" w:name="anchor3"/>
      <w:bookmarkEnd w:id="8"/>
      <w:r>
        <w:t xml:space="preserve">3. Федеральной службе по тарифам: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" w:name="anchor31"/>
      <w:bookmarkEnd w:id="9"/>
      <w:r>
        <w:t xml:space="preserve">а) утвердить </w:t>
      </w:r>
      <w:hyperlink r:id="rId14">
        <w:r>
          <w:rPr>
            <w:rStyle w:val="style35"/>
          </w:rPr>
          <w:t xml:space="preserve"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" w:name="anchor32"/>
      <w:bookmarkEnd w:id="10"/>
      <w:r>
        <w:t xml:space="preserve">б) представить в течение 3 месяцев в Правительство Российской Федерации проект акта о внесении изменений в </w:t>
      </w:r>
      <w:hyperlink r:id="rId15">
        <w:r>
          <w:rPr>
            <w:rStyle w:val="style35"/>
          </w:rPr>
          <w:t xml:space="preserve">Основные 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</w:t>
      </w:r>
      <w:hyperlink r:id="rId16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29 декабря 2000 г. N 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" w:name="anchor4"/>
      <w:bookmarkEnd w:id="11"/>
      <w: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7">
        <w:r>
          <w:rPr>
            <w:rStyle w:val="style35"/>
          </w:rPr>
          <w:t xml:space="preserve"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" w:name="anchor5"/>
      <w:bookmarkEnd w:id="12"/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r:id="rId18">
        <w:r>
          <w:rPr>
            <w:rStyle w:val="style35"/>
          </w:rPr>
          <w:t xml:space="preserve">подпункте "а" пункта 3</w:t>
        </w:r>
      </w:hyperlink>
      <w:r>
        <w:t xml:space="preserve"> настоящего постановления.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tbl>
      <w:tblPr>
        <w:tblW w:w="10204" w:type="dxa"/>
        <w:tblLayout w:type="fixed"/>
      </w:tblPr>
      <w:tblGrid>
        <w:gridCol w:w="6803"/>
        <w:gridCol w:w="3402"/>
      </w:tblGrid>
      <w:tr>
        <w:trPr/>
        <w:tc>
          <w:tcPr>
            <w:tcW w:w="6803" w:type="dxa"/>
          </w:tcPr>
          <w:p>
            <w:pPr>
              <w:pStyle w:val="style25"/>
              <w:ind w:left="0" w:right="0" w:firstLine="0"/>
            </w:pPr>
            <w:r>
              <w:t xml:space="preserve">Председатель Правительства Российской Федерации</w:t>
            </w:r>
          </w:p>
        </w:tc>
        <w:tc>
          <w:tcPr>
            <w:tcW w:w="3402" w:type="dxa"/>
          </w:tcPr>
          <w:p>
            <w:pPr>
              <w:pStyle w:val="style15"/>
              <w:ind w:left="0" w:right="0" w:firstLine="0"/>
              <w:jc w:val="right"/>
            </w:pPr>
            <w:r>
              <w:t xml:space="preserve">Д. Медведев</w:t>
            </w:r>
          </w:p>
        </w:tc>
      </w:tr>
    </w:tbl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Москва</w:t>
      </w:r>
    </w:p>
    <w:p>
      <w:pPr>
        <w:pStyle w:val="style25"/>
        <w:ind w:left="0" w:right="0" w:firstLine="0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14 мая 2013 г. N 410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3" w:name="anchor1000"/>
      <w:bookmarkEnd w:id="13"/>
      <w:r>
        <w:t xml:space="preserve"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(утв. </w:t>
      </w:r>
      <w:hyperlink r:id="rId19">
        <w:r>
          <w:rPr>
            <w:rStyle w:val="style35"/>
          </w:rPr>
          <w:t xml:space="preserve">постановлением</w:t>
        </w:r>
      </w:hyperlink>
      <w:r>
        <w:t xml:space="preserve"> Правительства РФ от 14 мая 2013 г. N 410)</w:t>
      </w:r>
    </w:p>
    <w:p>
      <w:pPr>
        <w:pStyle w:val="style28"/>
      </w:pPr>
      <w:r>
        <w:t xml:space="preserve">С изменениями и дополнениями от:</w:t>
      </w:r>
    </w:p>
    <w:p>
      <w:pPr>
        <w:pStyle w:val="style28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15 апреля 2014 г., 4 сентября 2015 г., 9 сентября, 6 октября 2017 г., 19 марта 2020 г.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4" w:name="anchor100"/>
      <w:bookmarkEnd w:id="14"/>
      <w:r>
        <w:t xml:space="preserve">I. Общие положения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" w:name="anchor1001"/>
      <w:bookmarkEnd w:id="15"/>
      <w:r>
        <w:t xml:space="preserve"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6" w:name="anchor1002"/>
      <w:bookmarkEnd w:id="16"/>
      <w:r>
        <w:t xml:space="preserve">Пункт 2 изменен с 20 сентября 2017 г. - </w:t>
      </w:r>
      <w:hyperlink r:id="rId20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2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2. Понятия, используемые в настоящих Правилах, означают следующее: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" w:name="anchor10021"/>
      <w:bookmarkEnd w:id="17"/>
      <w:r>
        <w:rPr>
          <w:b/>
          <w:color w:val="26282f"/>
        </w:rPr>
        <w:t xml:space="preserve">"аварийно-диспетчерское обеспечение"</w:t>
      </w:r>
      <w:r>
        <w:t xml:space="preserve">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" w:name="anchor10022"/>
      <w:bookmarkEnd w:id="18"/>
      <w:r>
        <w:rPr>
          <w:b/>
          <w:color w:val="26282f"/>
        </w:rPr>
        <w:t xml:space="preserve">"бытовое газоиспользующее оборудование"</w:t>
      </w:r>
      <w:r>
        <w:t xml:space="preserve">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" w:name="anchor10023"/>
      <w:bookmarkEnd w:id="19"/>
      <w:r>
        <w:rPr>
          <w:b/>
          <w:color w:val="26282f"/>
        </w:rPr>
        <w:t xml:space="preserve">"внутридомовое газовое оборудование"</w:t>
      </w:r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" w:name="anchor100235"/>
      <w:bookmarkEnd w:id="20"/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" w:name="anchor100236"/>
      <w:bookmarkEnd w:id="21"/>
      <w:r>
        <w:t xml:space="preserve"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" w:name="anchor10024"/>
      <w:bookmarkEnd w:id="22"/>
      <w:r>
        <w:rPr>
          <w:b/>
          <w:color w:val="26282f"/>
        </w:rPr>
        <w:t xml:space="preserve">"внутриквартирное газовое оборудование"</w:t>
      </w:r>
      <w:r>
        <w:t xml:space="preserve">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" w:name="anchor10025"/>
      <w:bookmarkEnd w:id="23"/>
      <w:r>
        <w:rPr>
          <w:b/>
          <w:color w:val="26282f"/>
        </w:rPr>
        <w:t xml:space="preserve">"домовладение"</w:t>
      </w:r>
      <w:r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" w:name="anchor10026"/>
      <w:bookmarkEnd w:id="24"/>
      <w:r>
        <w:rPr>
          <w:b/>
          <w:color w:val="26282f"/>
        </w:rPr>
        <w:t xml:space="preserve">"заказчик"</w:t>
      </w:r>
      <w:r>
        <w:t xml:space="preserve">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5" w:name="anchor10027"/>
      <w:bookmarkEnd w:id="25"/>
      <w:hyperlink r:id="rId22">
        <w:r>
          <w:rPr>
            <w:rStyle w:val="style35"/>
          </w:rPr>
          <w:t xml:space="preserve">Решением</w:t>
        </w:r>
      </w:hyperlink>
      <w:r>
        <w:t xml:space="preserve"> Верховного Суда РФ от 21 мая 2014 г. N АКПИ13-1053 положения пункта 2 настоящих Правил признаны не противоречащими действующему законодательству в части понятия "исполнитель"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rPr>
          <w:b/>
          <w:color w:val="26282f"/>
        </w:rPr>
        <w:t xml:space="preserve">"исполнитель"</w:t>
      </w:r>
      <w:r>
        <w:t xml:space="preserve">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6" w:name="anchor10028"/>
      <w:bookmarkEnd w:id="26"/>
      <w:r>
        <w:rPr>
          <w:b/>
          <w:color w:val="26282f"/>
        </w:rPr>
        <w:t xml:space="preserve">"поставщик газа"</w:t>
      </w:r>
      <w:r>
        <w:t xml:space="preserve">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" w:name="anchor10029"/>
      <w:bookmarkEnd w:id="27"/>
      <w:r>
        <w:rPr>
          <w:b/>
          <w:color w:val="26282f"/>
        </w:rPr>
        <w:t xml:space="preserve">"приостановление подачи газа"</w:t>
      </w:r>
      <w:r>
        <w:t xml:space="preserve">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" w:name="anchor100210"/>
      <w:bookmarkEnd w:id="28"/>
      <w:r>
        <w:rPr>
          <w:b/>
          <w:color w:val="26282f"/>
        </w:rPr>
        <w:t xml:space="preserve">"ремонт внутридомового и (или) внутриквартирного газового оборудования"</w:t>
      </w:r>
      <w:r>
        <w:t xml:space="preserve"> - работы по восстановлению исправности внутридомового и (или) внутриквартирного газового оборудования или его составных частей;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" w:name="anchor100211"/>
      <w:bookmarkEnd w:id="29"/>
      <w:r>
        <w:rPr>
          <w:b/>
          <w:color w:val="26282f"/>
        </w:rPr>
        <w:t xml:space="preserve">"специализированная организация</w:t>
      </w:r>
      <w:r>
        <w:t xml:space="preserve">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r:id="rId23">
        <w:r>
          <w:rPr>
            <w:rStyle w:val="style35"/>
          </w:rPr>
          <w:t xml:space="preserve"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4">
        <w:r>
          <w:rPr>
            <w:rStyle w:val="style35"/>
          </w:rPr>
          <w:t xml:space="preserve"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" w:name="anchor100212"/>
      <w:bookmarkEnd w:id="30"/>
      <w:r>
        <w:rPr>
          <w:b/>
          <w:color w:val="26282f"/>
        </w:rPr>
        <w:t xml:space="preserve">"техническое обслуживание внутридомового и (или) внутриквартирного газового оборудования"</w:t>
      </w:r>
      <w:r>
        <w:t xml:space="preserve">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1" w:name="anchor100213"/>
      <w:bookmarkEnd w:id="31"/>
      <w:r>
        <w:rPr>
          <w:b/>
          <w:color w:val="26282f"/>
        </w:rPr>
        <w:t xml:space="preserve">"техническое диагностирование внутридомового и (или) внутриквартирного газового оборудования"</w:t>
      </w:r>
      <w:r>
        <w:t xml:space="preserve"> - определение технического состояния внутридомового и (или) внутриквартирного </w:t>
        <w:t xml:space="preserve">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2" w:name="anchor1003"/>
      <w:bookmarkEnd w:id="32"/>
      <w:hyperlink r:id="rId25">
        <w:r>
          <w:rPr>
            <w:rStyle w:val="style35"/>
          </w:rPr>
          <w:t xml:space="preserve">Решением</w:t>
        </w:r>
      </w:hyperlink>
      <w:r>
        <w:t xml:space="preserve"> Верховного Суда РФ от 21 мая 2014 г. N АКПИ13-1053 положения пункта 3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</w:t>
      </w:r>
      <w:hyperlink r:id="rId26">
        <w:r>
          <w:rPr>
            <w:rStyle w:val="style35"/>
          </w:rPr>
          <w:t xml:space="preserve">заказчиком</w:t>
        </w:r>
      </w:hyperlink>
      <w:r>
        <w:t xml:space="preserve"> и исполнителем, а также соблюдения указанными сторонами договора иных требований, предусмотренных настоящими Правилами и </w:t>
      </w:r>
      <w:hyperlink r:id="rId27">
        <w:r>
          <w:rPr>
            <w:rStyle w:val="style35"/>
          </w:rPr>
          <w:t xml:space="preserve"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33" w:name="anchor200"/>
      <w:bookmarkEnd w:id="33"/>
      <w:r>
        <w:t xml:space="preserve">II. Организация безопасного использования и содержания внутридомового и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4" w:name="anchor1004"/>
      <w:bookmarkEnd w:id="34"/>
      <w:r>
        <w:t xml:space="preserve">4. Безопасное использование и содержание внутридомового и </w:t>
      </w:r>
      <w:hyperlink r:id="rId28">
        <w:r>
          <w:rPr>
            <w:rStyle w:val="style35"/>
          </w:rPr>
          <w:t xml:space="preserve">внутриквартирного газового оборудования</w:t>
        </w:r>
      </w:hyperlink>
      <w:r>
        <w:t xml:space="preserve"> обеспечиваются путем осуществления следующего комплекса работ (услуг):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5" w:name="anchor10041"/>
      <w:bookmarkEnd w:id="35"/>
      <w:r>
        <w:t xml:space="preserve">а) техническое обслуживание и ремонт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6" w:name="anchor10042"/>
      <w:bookmarkEnd w:id="36"/>
      <w:r>
        <w:t xml:space="preserve">б) </w:t>
      </w:r>
      <w:hyperlink r:id="rId29">
        <w:r>
          <w:rPr>
            <w:rStyle w:val="style35"/>
          </w:rPr>
          <w:t xml:space="preserve">аварийно-диспетчерское обеспечение</w:t>
        </w:r>
      </w:hyperlink>
      <w:r>
        <w:t xml:space="preserve">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7" w:name="anchor10043"/>
      <w:bookmarkEnd w:id="37"/>
      <w:r>
        <w:t xml:space="preserve">в) техническое диагностирование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8" w:name="anchor10044"/>
      <w:bookmarkEnd w:id="38"/>
      <w:r>
        <w:t xml:space="preserve">г) замена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9" w:name="anchor1005"/>
      <w:bookmarkEnd w:id="39"/>
      <w:r>
        <w:t xml:space="preserve"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40" w:name="anchor1006"/>
      <w:bookmarkEnd w:id="40"/>
      <w:r>
        <w:t xml:space="preserve">Пункт 6 изменен с 20 сентября 2017 г. - </w:t>
      </w:r>
      <w:hyperlink r:id="rId30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3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41" w:name="anchor1007"/>
      <w:bookmarkEnd w:id="41"/>
      <w:r>
        <w:t xml:space="preserve">Пункт 7 изменен с 20 сентября 2017 г. - </w:t>
      </w:r>
      <w:hyperlink r:id="rId32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33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</w:pPr>
      <w:hyperlink r:id="rId34">
        <w:r>
          <w:rPr>
            <w:rStyle w:val="style35"/>
          </w:rPr>
          <w:t xml:space="preserve">Решением</w:t>
        </w:r>
      </w:hyperlink>
      <w:r>
        <w:t xml:space="preserve"> Верховного Суда РФ от 11 ноября 2020 г. N АКПИ20-606, оставленным без изменения </w:t>
      </w:r>
      <w:hyperlink r:id="rId35">
        <w:r>
          <w:rPr>
            <w:rStyle w:val="style35"/>
          </w:rPr>
          <w:t xml:space="preserve">определением</w:t>
        </w:r>
      </w:hyperlink>
      <w:r>
        <w:t xml:space="preserve"> Апелляционной коллегии Верховного Суда РФ от 11 февраля 2021 г. N АПЛ20-523, абзац первый пункта 7 признан не противоречащим действующему законодательству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36">
        <w:r>
          <w:rPr>
            <w:rStyle w:val="style35"/>
          </w:rPr>
          <w:t xml:space="preserve">Решением</w:t>
        </w:r>
      </w:hyperlink>
      <w:r>
        <w:t xml:space="preserve"> Верховного Суда РФ от 19 декабря 2018 г. N АКПИ18-1084 абзац первый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r:id="rId37">
        <w:r>
          <w:rPr>
            <w:rStyle w:val="style35"/>
          </w:rPr>
          <w:t xml:space="preserve">пунктами 48 - 53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r:id="rId38">
        <w:r>
          <w:rPr>
            <w:rStyle w:val="style35"/>
          </w:rPr>
          <w:t xml:space="preserve">пунктом 81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</w:pPr>
      <w:bookmarkStart w:id="42" w:name="anchor10073"/>
      <w:bookmarkEnd w:id="42"/>
      <w:hyperlink r:id="rId39">
        <w:r>
          <w:rPr>
            <w:rStyle w:val="style35"/>
          </w:rPr>
          <w:t xml:space="preserve">Решением</w:t>
        </w:r>
      </w:hyperlink>
      <w:r>
        <w:t xml:space="preserve"> Верховного Суда РФ от 11 ноября 2020 г. N АКПИ20-606, оставленным без изменения </w:t>
      </w:r>
      <w:hyperlink r:id="rId40">
        <w:r>
          <w:rPr>
            <w:rStyle w:val="style35"/>
          </w:rPr>
          <w:t xml:space="preserve">определением</w:t>
        </w:r>
      </w:hyperlink>
      <w:r>
        <w:t xml:space="preserve"> Апелляционной коллегии Верховного Суда РФ от 11 февраля 2021 г. N АПЛ20-523, абзац третий пункта 7 признан не противоречащим действующему законодательству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41">
        <w:r>
          <w:rPr>
            <w:rStyle w:val="style35"/>
          </w:rPr>
          <w:t xml:space="preserve">Решением</w:t>
        </w:r>
      </w:hyperlink>
      <w:r>
        <w:t xml:space="preserve"> Верховного Суда РФ от 19 декабря 2018 г. N АКПИ18-1084 абзац третий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43" w:name="anchor10074"/>
      <w:bookmarkEnd w:id="43"/>
      <w:hyperlink r:id="rId42">
        <w:r>
          <w:rPr>
            <w:rStyle w:val="style35"/>
          </w:rPr>
          <w:t xml:space="preserve">Решением</w:t>
        </w:r>
      </w:hyperlink>
      <w:r>
        <w:t xml:space="preserve"> Верховного Суда РФ от 19 декабря 2018 г. N АКПИ18-1084 абзац четвертый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44" w:name="anchor10075"/>
      <w:bookmarkEnd w:id="44"/>
      <w:hyperlink r:id="rId43">
        <w:r>
          <w:rPr>
            <w:rStyle w:val="style35"/>
          </w:rPr>
          <w:t xml:space="preserve">Решением</w:t>
        </w:r>
      </w:hyperlink>
      <w:r>
        <w:t xml:space="preserve"> Верховного Суда РФ от 19 декабря 2018 г. N АКПИ18-1084 абзац пятый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r:id="rId44">
        <w:r>
          <w:rPr>
            <w:rStyle w:val="style35"/>
          </w:rPr>
          <w:t xml:space="preserve">пунктами 87</w:t>
        </w:r>
      </w:hyperlink>
      <w:r>
        <w:t xml:space="preserve"> и </w:t>
      </w:r>
      <w:hyperlink r:id="rId45">
        <w:r>
          <w:rPr>
            <w:rStyle w:val="style35"/>
          </w:rPr>
          <w:t xml:space="preserve">88</w:t>
        </w:r>
      </w:hyperlink>
      <w:r>
        <w:t xml:space="preserve"> настоящих Правил.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45" w:name="anchor10076"/>
      <w:bookmarkEnd w:id="45"/>
      <w:hyperlink r:id="rId46">
        <w:r>
          <w:rPr>
            <w:rStyle w:val="style35"/>
          </w:rPr>
          <w:t xml:space="preserve">Решением</w:t>
        </w:r>
      </w:hyperlink>
      <w:r>
        <w:t xml:space="preserve"> Верховного Суда РФ от 19 декабря 2018 г. N АКПИ18-1084 абзац шестой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46" w:name="anchor1008"/>
      <w:bookmarkEnd w:id="46"/>
      <w:r>
        <w:t xml:space="preserve">Пункт 8 изменен с 20 сентября 2017 г. - </w:t>
      </w:r>
      <w:hyperlink r:id="rId47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48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8. Работы по </w:t>
      </w:r>
      <w:hyperlink r:id="rId49">
        <w:r>
          <w:rPr>
            <w:rStyle w:val="style35"/>
          </w:rPr>
          <w:t xml:space="preserve">техническому диагностированию внутридомового и (или) внутриквартирного газового оборудования</w:t>
        </w:r>
      </w:hyperlink>
      <w:r>
        <w:t xml:space="preserve">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отношении оборудования, не указанного в </w:t>
      </w:r>
      <w:hyperlink r:id="rId50">
        <w:r>
          <w:rPr>
            <w:rStyle w:val="style35"/>
          </w:rPr>
          <w:t xml:space="preserve"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r:id="rId51">
        <w:r>
          <w:rPr>
            <w:rStyle w:val="style35"/>
          </w:rPr>
          <w:t xml:space="preserve">разделом IX</w:t>
        </w:r>
      </w:hyperlink>
      <w:r>
        <w:t xml:space="preserve"> настоящих Правил: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отношении </w:t>
      </w:r>
      <w:hyperlink r:id="rId52">
        <w:r>
          <w:rPr>
            <w:rStyle w:val="style35"/>
          </w:rPr>
          <w:t xml:space="preserve">внутридомового газового оборудования</w:t>
        </w:r>
      </w:hyperlink>
      <w:r>
        <w:t xml:space="preserve">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отношении внутриквартирного газового оборудования - собственниками (пользователями, нанимателями) помещений, в которых размещено такое оборудование.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Техническое диагностирование внутридомового и (или) внутриквартирного газового оборудования осуществляется в целях: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определения фактического технического состояния указанного газового оборудования либо его составных частей;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поиска и определения неисправности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определения срока возможного дальнейшего использования внутридомового и (или) внутриквартирного газового оборудования.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47" w:name="anchor1009"/>
      <w:bookmarkEnd w:id="47"/>
      <w:r>
        <w:t xml:space="preserve">Пункт 9 изменен с 20 сентября 2017 г. - </w:t>
      </w:r>
      <w:hyperlink r:id="rId53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54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r:id="rId55">
        <w:r>
          <w:rPr>
            <w:rStyle w:val="style35"/>
          </w:rPr>
          <w:t xml:space="preserve">разделом IX</w:t>
        </w:r>
      </w:hyperlink>
      <w:r>
        <w:t xml:space="preserve"> настоящих Правил.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48" w:name="anchor1010"/>
      <w:bookmarkEnd w:id="48"/>
      <w:r>
        <w:t xml:space="preserve">Пункт 10 изменен с 20 сентября 2017 г. - </w:t>
      </w:r>
      <w:hyperlink r:id="rId56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57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49" w:name="anchor10102"/>
      <w:bookmarkEnd w:id="49"/>
      <w:r>
        <w:t xml:space="preserve"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заявка заказчика.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0" w:name="anchor10105"/>
      <w:bookmarkEnd w:id="50"/>
      <w:r>
        <w:t xml:space="preserve"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1" w:name="anchor10106"/>
      <w:bookmarkEnd w:id="51"/>
      <w:r>
        <w:t xml:space="preserve"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52" w:name="anchor1011"/>
      <w:bookmarkEnd w:id="52"/>
      <w:r>
        <w:t xml:space="preserve">Пункт 11 изменен с 17 октября 2017 г. - </w:t>
      </w:r>
      <w:hyperlink r:id="rId58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6 октября 2017 г. N 1219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59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11. Надлежащее содержание дымовых и вентиляционных каналов обеспечивается: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3" w:name="anchor10111"/>
      <w:bookmarkEnd w:id="53"/>
      <w:r>
        <w:t xml:space="preserve"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4" w:name="anchor10112"/>
      <w:bookmarkEnd w:id="54"/>
      <w: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5" w:name="anchor1012"/>
      <w:bookmarkEnd w:id="55"/>
      <w:r>
        <w:t xml:space="preserve">12. Проверка состояния дымовых и вентиляционных каналов и при необходимости их очистка производится: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6" w:name="anchor10121"/>
      <w:bookmarkEnd w:id="56"/>
      <w:r>
        <w:t xml:space="preserve"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7" w:name="anchor10122"/>
      <w:bookmarkEnd w:id="57"/>
      <w:r>
        <w:t xml:space="preserve">б) при переустройстве и ремонте дымовых и вентиляционных каналов;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8" w:name="anchor10123"/>
      <w:bookmarkEnd w:id="58"/>
      <w:r>
        <w:t xml:space="preserve"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59" w:name="anchor10124"/>
      <w:bookmarkEnd w:id="59"/>
      <w:r>
        <w:t xml:space="preserve"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0" w:name="anchor1013"/>
      <w:bookmarkEnd w:id="60"/>
      <w:r>
        <w:t xml:space="preserve"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1" w:name="anchor1014"/>
      <w:bookmarkEnd w:id="61"/>
      <w:r>
        <w:t xml:space="preserve">14. Утратил силу с 17 октября 2017 г. - </w:t>
      </w:r>
      <w:hyperlink r:id="rId60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6 октября 2017 г. N 1219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6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2" w:name="anchor1015"/>
      <w:bookmarkEnd w:id="62"/>
      <w:r>
        <w:t xml:space="preserve">15. Утратил силу с 17 октября 2017 г. - </w:t>
      </w:r>
      <w:hyperlink r:id="rId62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6 октября 2017 г. N 1219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hyperlink r:id="rId63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63" w:name="anchor300"/>
      <w:bookmarkEnd w:id="63"/>
      <w:r>
        <w:t xml:space="preserve">III. Порядок и условия заключения договора о техническом обслуживании и ремонте внутридомового и (или)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4" w:name="anchor1016"/>
      <w:bookmarkEnd w:id="64"/>
      <w:hyperlink r:id="rId64">
        <w:r>
          <w:rPr>
            <w:rStyle w:val="style35"/>
          </w:rPr>
          <w:t xml:space="preserve">Решением</w:t>
        </w:r>
      </w:hyperlink>
      <w:r>
        <w:t xml:space="preserve"> Верховного Суда РФ от 21 мая 2014 г. N АКПИ13-1053 положения пункта 16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</w:t>
      </w:r>
      <w:hyperlink r:id="rId65">
        <w:r>
          <w:rPr>
            <w:rStyle w:val="style35"/>
          </w:rPr>
          <w:t xml:space="preserve">исполнителем</w:t>
        </w:r>
      </w:hyperlink>
      <w:r>
        <w:t xml:space="preserve">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5" w:name="anchor1017"/>
      <w:bookmarkEnd w:id="65"/>
      <w:r>
        <w:t xml:space="preserve"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6" w:name="anchor10171"/>
      <w:bookmarkEnd w:id="66"/>
      <w:hyperlink r:id="rId66">
        <w:r>
          <w:rPr>
            <w:rStyle w:val="style35"/>
          </w:rPr>
          <w:t xml:space="preserve">Решением</w:t>
        </w:r>
      </w:hyperlink>
      <w:r>
        <w:t xml:space="preserve"> Верховного Суда РФ от 21 мая 2014 г. N АКПИ13-1053 подпункт "а" пункта 17 настоящих Правил признан не противоречащим действующему законодательству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7" w:name="anchor10172"/>
      <w:bookmarkEnd w:id="67"/>
      <w:r>
        <w:t xml:space="preserve">б) в отношении внутридомового газового оборудования в домовладении - собственник домовладения;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8" w:name="anchor10173"/>
      <w:bookmarkEnd w:id="68"/>
      <w:r>
        <w:t xml:space="preserve"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69" w:name="anchor11733"/>
      <w:bookmarkEnd w:id="69"/>
      <w:r>
        <w:t xml:space="preserve"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0" w:name="anchor11734"/>
      <w:bookmarkEnd w:id="70"/>
      <w:r>
        <w:t xml:space="preserve"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1" w:name="anchor1018"/>
      <w:bookmarkEnd w:id="71"/>
      <w:r>
        <w:t xml:space="preserve">18. Для заключения договора о техническом обслуживании и </w:t>
      </w:r>
      <w:hyperlink r:id="rId67">
        <w:r>
          <w:rPr>
            <w:rStyle w:val="style35"/>
          </w:rPr>
          <w:t xml:space="preserve">ремонте внутридомового и (или) внутриквартирного газового оборудования</w:t>
        </w:r>
      </w:hyperlink>
      <w:r>
        <w:t xml:space="preserve">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2" w:name="anchor10181"/>
      <w:bookmarkEnd w:id="72"/>
      <w:r>
        <w:t xml:space="preserve"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3" w:name="anchor10182"/>
      <w:bookmarkEnd w:id="73"/>
      <w:r>
        <w:t xml:space="preserve"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4" w:name="anchor10183"/>
      <w:bookmarkEnd w:id="74"/>
      <w:r>
        <w:t xml:space="preserve">в) перечень оборудования, входящего в состав внутридомового и (или)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5" w:name="anchor1019"/>
      <w:bookmarkEnd w:id="75"/>
      <w:r>
        <w:t xml:space="preserve">19. К заявке (оферте) прилагаются следующие документы: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6" w:name="anchor10191"/>
      <w:bookmarkEnd w:id="76"/>
      <w:r>
        <w:t xml:space="preserve"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7" w:name="anchor10192"/>
      <w:bookmarkEnd w:id="77"/>
      <w:r>
        <w:t xml:space="preserve"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8" w:name="anchor10193"/>
      <w:bookmarkEnd w:id="78"/>
      <w:r>
        <w:t xml:space="preserve"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79" w:name="anchor10194"/>
      <w:bookmarkEnd w:id="79"/>
      <w:r>
        <w:t xml:space="preserve">г) документы, предусмотренные </w:t>
      </w:r>
      <w:hyperlink r:id="rId68">
        <w:r>
          <w:rPr>
            <w:rStyle w:val="style35"/>
          </w:rPr>
          <w:t xml:space="preserve"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0" w:name="anchor10195"/>
      <w:bookmarkEnd w:id="80"/>
      <w:r>
        <w:t xml:space="preserve">д) документы, предусмотренные </w:t>
      </w:r>
      <w:hyperlink r:id="rId69">
        <w:r>
          <w:rPr>
            <w:rStyle w:val="style35"/>
          </w:rPr>
          <w:t xml:space="preserve"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1" w:name="anchor10196"/>
      <w:bookmarkEnd w:id="81"/>
      <w:r>
        <w:t xml:space="preserve"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2" w:name="anchor10197"/>
      <w:bookmarkEnd w:id="82"/>
      <w:r>
        <w:t xml:space="preserve"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3" w:name="anchor10198"/>
      <w:bookmarkEnd w:id="83"/>
      <w:r>
        <w:t xml:space="preserve"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84" w:name="anchor10199"/>
      <w:bookmarkEnd w:id="84"/>
      <w:r>
        <w:t xml:space="preserve">Подпункт "и" изменен с 31 марта 2020 г. - </w:t>
      </w:r>
      <w:hyperlink r:id="rId70">
        <w:r>
          <w:rPr>
            <w:rStyle w:val="style35"/>
          </w:rPr>
          <w:t xml:space="preserve">Постановление</w:t>
        </w:r>
      </w:hyperlink>
      <w:r>
        <w:t xml:space="preserve"> Правительства России от 19 марта 2020 г. N 305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7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5" w:name="anchor101910"/>
      <w:bookmarkEnd w:id="85"/>
      <w:r>
        <w:t xml:space="preserve">Пункт 19 дополнен подпунктом "к" с 31 марта 2020 г. - </w:t>
      </w:r>
      <w:hyperlink r:id="rId72">
        <w:r>
          <w:rPr>
            <w:rStyle w:val="style35"/>
          </w:rPr>
          <w:t xml:space="preserve">Постановление</w:t>
        </w:r>
      </w:hyperlink>
      <w:r>
        <w:t xml:space="preserve"> Правительства России от 19 марта 2020 г. N 305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6" w:name="anchor1020"/>
      <w:bookmarkEnd w:id="86"/>
      <w:r>
        <w:t xml:space="preserve">20. Документы, указанные в </w:t>
      </w:r>
      <w:hyperlink r:id="rId73">
        <w:r>
          <w:rPr>
            <w:rStyle w:val="style35"/>
          </w:rPr>
          <w:t xml:space="preserve">подпунктах "ж" - "и" пункта 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7" w:name="anchor1021"/>
      <w:bookmarkEnd w:id="87"/>
      <w:r>
        <w:t xml:space="preserve"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8" w:name="anchor10211"/>
      <w:bookmarkEnd w:id="88"/>
      <w:r>
        <w:t xml:space="preserve"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89" w:name="anchor10212"/>
      <w:bookmarkEnd w:id="89"/>
      <w: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0" w:name="anchor1022"/>
      <w:bookmarkEnd w:id="90"/>
      <w:r>
        <w:t xml:space="preserve"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1" w:name="anchor10221"/>
      <w:bookmarkEnd w:id="91"/>
      <w:r>
        <w:t xml:space="preserve">а) для управляющей организации: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2" w:name="anchor102212"/>
      <w:bookmarkEnd w:id="92"/>
      <w:r>
        <w:t xml:space="preserve"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3" w:name="anchor10222"/>
      <w:bookmarkEnd w:id="93"/>
      <w:r>
        <w:t xml:space="preserve"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4" w:name="anchor1023"/>
      <w:bookmarkEnd w:id="94"/>
      <w:r>
        <w:t xml:space="preserve"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5" w:name="anchor10231"/>
      <w:bookmarkEnd w:id="95"/>
      <w:r>
        <w:t xml:space="preserve"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</w:t>
        <w:t xml:space="preserve">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6" w:name="anchor10232"/>
      <w:bookmarkEnd w:id="96"/>
      <w:r>
        <w:t xml:space="preserve"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7" w:name="anchor1024"/>
      <w:bookmarkEnd w:id="97"/>
      <w:r>
        <w:t xml:space="preserve"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Документы, предусмотренные </w:t>
      </w:r>
      <w:hyperlink r:id="rId74">
        <w:r>
          <w:rPr>
            <w:rStyle w:val="style35"/>
          </w:rPr>
          <w:t xml:space="preserve">пунктами 19 - 23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r:id="rId75">
        <w:r>
          <w:rPr>
            <w:rStyle w:val="style35"/>
          </w:rPr>
          <w:t xml:space="preserve">пунктами 19 - 23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8" w:name="anchor1025"/>
      <w:bookmarkEnd w:id="98"/>
      <w:r>
        <w:t xml:space="preserve"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</w:t>
      </w:r>
      <w:hyperlink r:id="rId76">
        <w:r>
          <w:rPr>
            <w:rStyle w:val="style35"/>
          </w:rPr>
          <w:t xml:space="preserve">специализированной организации</w:t>
        </w:r>
      </w:hyperlink>
      <w:r>
        <w:t xml:space="preserve">, а другой возвращается заявителю с отметкой о дате принятия заявки (оферты) и представленных документов к рассмотрению.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99" w:name="anchor1026"/>
      <w:bookmarkEnd w:id="99"/>
      <w:r>
        <w:t xml:space="preserve"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0" w:name="anchor1027"/>
      <w:bookmarkEnd w:id="100"/>
      <w:r>
        <w:t xml:space="preserve">27. Непредставление заявителем всей информации, предусмотренной </w:t>
      </w:r>
      <w:hyperlink r:id="rId77">
        <w:r>
          <w:rPr>
            <w:rStyle w:val="style35"/>
          </w:rPr>
          <w:t xml:space="preserve"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r:id="rId78">
        <w:r>
          <w:rPr>
            <w:rStyle w:val="style35"/>
          </w:rPr>
          <w:t xml:space="preserve">пунктами 19 - 23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1" w:name="anchor1028"/>
      <w:bookmarkEnd w:id="101"/>
      <w:r>
        <w:t xml:space="preserve">28. По результатам проверки, предусмотренной </w:t>
      </w:r>
      <w:hyperlink r:id="rId79">
        <w:r>
          <w:rPr>
            <w:rStyle w:val="style35"/>
          </w:rPr>
          <w:t xml:space="preserve"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2" w:name="anchor1029"/>
      <w:bookmarkEnd w:id="102"/>
      <w:r>
        <w:t xml:space="preserve"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03" w:name="anchor1030"/>
      <w:bookmarkEnd w:id="103"/>
      <w:r>
        <w:t xml:space="preserve">Пункт 30 изменен с 20 сентября 2017 г. - </w:t>
      </w:r>
      <w:hyperlink r:id="rId80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8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</w:t>
      </w:r>
      <w:hyperlink r:id="rId82">
        <w:r>
          <w:rPr>
            <w:rStyle w:val="style35"/>
          </w:rPr>
          <w:t xml:space="preserve">Гражданским 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4" w:name="anchor1031"/>
      <w:bookmarkEnd w:id="104"/>
      <w:r>
        <w:t xml:space="preserve"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5" w:name="anchor1032"/>
      <w:bookmarkEnd w:id="105"/>
      <w:r>
        <w:t xml:space="preserve"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6" w:name="anchor10321"/>
      <w:bookmarkEnd w:id="106"/>
      <w:r>
        <w:t xml:space="preserve"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7" w:name="anchor10322"/>
      <w:bookmarkEnd w:id="107"/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</w:t>
      </w:r>
      <w:hyperlink r:id="rId83">
        <w:r>
          <w:rPr>
            <w:rStyle w:val="style35"/>
          </w:rPr>
          <w:t xml:space="preserve">поставщиком газа</w:t>
        </w:r>
      </w:hyperlink>
      <w:r>
        <w:t xml:space="preserve"> или расторжением такого договора в порядке, предусмотренном </w:t>
      </w:r>
      <w:hyperlink r:id="rId84">
        <w:r>
          <w:rPr>
            <w:rStyle w:val="style35"/>
          </w:rPr>
          <w:t xml:space="preserve"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85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08" w:name="anchor10323"/>
      <w:bookmarkEnd w:id="108"/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86">
        <w:r>
          <w:rPr>
            <w:rStyle w:val="style35"/>
          </w:rPr>
          <w:t xml:space="preserve"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87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09" w:name="anchor1033"/>
      <w:bookmarkEnd w:id="109"/>
      <w:r>
        <w:t xml:space="preserve">Пункт 33 изменен с 20 сентября 2017 г. - </w:t>
      </w:r>
      <w:hyperlink r:id="rId88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89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</w:t>
        <w:t xml:space="preserve">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r:id="rId90">
        <w:r>
          <w:rPr>
            <w:rStyle w:val="style35"/>
          </w:rPr>
          <w:t xml:space="preserve">абзацах третьем</w:t>
        </w:r>
      </w:hyperlink>
      <w:r>
        <w:t xml:space="preserve"> и </w:t>
      </w:r>
      <w:hyperlink r:id="rId91">
        <w:r>
          <w:rPr>
            <w:rStyle w:val="style35"/>
          </w:rPr>
          <w:t xml:space="preserve">четвертом подпункта "в" пункта 17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0" w:name="anchor1034"/>
      <w:bookmarkEnd w:id="110"/>
      <w:r>
        <w:t xml:space="preserve">34. Лица, указанные в </w:t>
      </w:r>
      <w:hyperlink r:id="rId92">
        <w:r>
          <w:rPr>
            <w:rStyle w:val="style35"/>
          </w:rPr>
          <w:t xml:space="preserve">пунктах 32</w:t>
        </w:r>
      </w:hyperlink>
      <w:r>
        <w:t xml:space="preserve"> и </w:t>
      </w:r>
      <w:hyperlink r:id="rId93">
        <w:r>
          <w:rPr>
            <w:rStyle w:val="style35"/>
          </w:rPr>
          <w:t xml:space="preserve"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1" w:name="anchor1035"/>
      <w:bookmarkEnd w:id="111"/>
      <w:r>
        <w:t xml:space="preserve">35. Утратил силу с 31 марта 2020 г. - </w:t>
      </w:r>
      <w:hyperlink r:id="rId94">
        <w:r>
          <w:rPr>
            <w:rStyle w:val="style35"/>
          </w:rPr>
          <w:t xml:space="preserve">Постановление</w:t>
        </w:r>
      </w:hyperlink>
      <w:r>
        <w:t xml:space="preserve"> Правительства России от 19 марта 2020 г. N 305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95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12" w:name="anchor1036"/>
      <w:bookmarkEnd w:id="112"/>
      <w:r>
        <w:t xml:space="preserve">Пункт 36 изменен с 20 сентября 2017 г. - </w:t>
      </w:r>
      <w:hyperlink r:id="rId96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97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r:id="rId98">
        <w:r>
          <w:rPr>
            <w:rStyle w:val="style35"/>
          </w:rPr>
          <w:t xml:space="preserve"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r:id="rId99">
        <w:r>
          <w:rPr>
            <w:rStyle w:val="style35"/>
          </w:rPr>
          <w:t xml:space="preserve">пунктами 19 - 23</w:t>
        </w:r>
      </w:hyperlink>
      <w:r>
        <w:t xml:space="preserve"> настоящих Правил.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13" w:name="anchor1037"/>
      <w:bookmarkEnd w:id="113"/>
      <w:r>
        <w:t xml:space="preserve">Пункт 37 изменен с 31 марта 2020 г. - </w:t>
      </w:r>
      <w:hyperlink r:id="rId100">
        <w:r>
          <w:rPr>
            <w:rStyle w:val="style35"/>
          </w:rPr>
          <w:t xml:space="preserve">Постановление</w:t>
        </w:r>
      </w:hyperlink>
      <w:r>
        <w:t xml:space="preserve"> Правительства России от 19 марта 2020 г. N 305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01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4" w:name="anchor10371"/>
      <w:bookmarkEnd w:id="114"/>
      <w:r>
        <w:t xml:space="preserve"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5" w:name="anchor1038"/>
      <w:bookmarkEnd w:id="115"/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</w:t>
      </w:r>
      <w:hyperlink r:id="rId102">
        <w:r>
          <w:rPr>
            <w:rStyle w:val="style35"/>
          </w:rPr>
          <w:t xml:space="preserve">Гражданским кодексом</w:t>
        </w:r>
      </w:hyperlink>
      <w:r>
        <w:t xml:space="preserve"> Российской Федерации и настоящими Правилами.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6" w:name="anchor1039"/>
      <w:bookmarkEnd w:id="116"/>
      <w:r>
        <w:t xml:space="preserve">39. В договоре о техническом обслуживании и ремонте внутридомового и (или) внутриквартирного газового оборудования указываются: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7" w:name="anchor10391"/>
      <w:bookmarkEnd w:id="117"/>
      <w:r>
        <w:t xml:space="preserve"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8" w:name="anchor10392"/>
      <w:bookmarkEnd w:id="118"/>
      <w:r>
        <w:t xml:space="preserve">б) наименование (фирменное наименование) специализированной организации - исполнителя;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19" w:name="anchor10393"/>
      <w:bookmarkEnd w:id="119"/>
      <w:r>
        <w:t xml:space="preserve">в) реквизиты расчетного счета исполнителя;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0" w:name="anchor10394"/>
      <w:bookmarkEnd w:id="120"/>
      <w:r>
        <w:t xml:space="preserve"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1" w:name="anchor10395"/>
      <w:bookmarkEnd w:id="121"/>
      <w:r>
        <w:t xml:space="preserve"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2" w:name="anchor10396"/>
      <w:bookmarkEnd w:id="122"/>
      <w:r>
        <w:t xml:space="preserve">е) реквизиты акта об определении границы раздела собственности на газораспределительные сети (при наличии такого акта);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3" w:name="anchor10397"/>
      <w:bookmarkEnd w:id="123"/>
      <w:r>
        <w:t xml:space="preserve"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4" w:name="anchor10398"/>
      <w:bookmarkEnd w:id="124"/>
      <w:r>
        <w:t xml:space="preserve">з) тип установленного прибора учета газа (при наличии) и место его присоединения к газопроводу;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5" w:name="anchor10399"/>
      <w:bookmarkEnd w:id="125"/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согласно </w:t>
      </w:r>
      <w:hyperlink r:id="rId103">
        <w:r>
          <w:rPr>
            <w:rStyle w:val="style35"/>
          </w:rPr>
          <w:t xml:space="preserve">приложению</w:t>
        </w:r>
      </w:hyperlink>
      <w:r>
        <w:t xml:space="preserve">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6" w:name="anchor13910"/>
      <w:bookmarkEnd w:id="126"/>
      <w:r>
        <w:t xml:space="preserve">к) цена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7" w:name="anchor13911"/>
      <w:bookmarkEnd w:id="127"/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r:id="rId104">
        <w:r>
          <w:rPr>
            <w:rStyle w:val="style35"/>
          </w:rPr>
          <w:t xml:space="preserve">разделом V</w:t>
        </w:r>
      </w:hyperlink>
      <w:r>
        <w:t xml:space="preserve"> настоящих Правил;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8" w:name="anchor13912"/>
      <w:bookmarkEnd w:id="128"/>
      <w:r>
        <w:t xml:space="preserve">м) права, обязанности и ответственность сторон;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29" w:name="anchor13913"/>
      <w:bookmarkEnd w:id="129"/>
      <w:r>
        <w:t xml:space="preserve">н) срок действия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0" w:name="anchor13914"/>
      <w:bookmarkEnd w:id="130"/>
      <w:r>
        <w:t xml:space="preserve"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31" w:name="anchor1040"/>
      <w:bookmarkEnd w:id="131"/>
      <w:hyperlink r:id="rId105">
        <w:r>
          <w:rPr>
            <w:rStyle w:val="style35"/>
          </w:rPr>
          <w:t xml:space="preserve">Постановлением</w:t>
        </w:r>
      </w:hyperlink>
      <w:r>
        <w:t xml:space="preserve"> Правительства РФ от 4 сентября 2015 г. N 941 в пункт 40 внесены изменения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06">
        <w:r>
          <w:rPr>
            <w:rStyle w:val="style35"/>
          </w:rPr>
          <w:t xml:space="preserve">См. текст пункта в предыдущей редакции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107">
        <w:r>
          <w:rPr>
            <w:rStyle w:val="style35"/>
          </w:rPr>
          <w:t xml:space="preserve"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2" w:name="anchor10401"/>
      <w:bookmarkEnd w:id="132"/>
      <w:r>
        <w:t xml:space="preserve">Правила дополнены пунктом 40</w:t>
      </w:r>
      <w:r>
        <w:rPr>
          <w:vertAlign w:val="superscript"/>
        </w:rPr>
        <w:t xml:space="preserve"> 1</w:t>
      </w:r>
      <w:r>
        <w:t xml:space="preserve"> с 31 марта 2020 г. - </w:t>
      </w:r>
      <w:hyperlink r:id="rId108">
        <w:r>
          <w:rPr>
            <w:rStyle w:val="style35"/>
          </w:rPr>
          <w:t xml:space="preserve">Постановление</w:t>
        </w:r>
      </w:hyperlink>
      <w:r>
        <w:t xml:space="preserve"> Правительства России от 19 марта 2020 г. N 305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40</w:t>
      </w:r>
      <w:r>
        <w:rPr>
          <w:vertAlign w:val="superscript"/>
        </w:rPr>
        <w:t xml:space="preserve"> 1</w:t>
      </w:r>
      <w:r>
        <w:t xml:space="preserve">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33" w:name="anchor400"/>
      <w:bookmarkEnd w:id="133"/>
      <w:r>
        <w:t xml:space="preserve">IV. Порядок и условия исполнения договора о техническом обслуживании и ремонте внутридомового и (или) внутриквартирного газового оборудования, права и обязанности сторон при исполнении указанного договора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4" w:name="anchor1041"/>
      <w:bookmarkEnd w:id="134"/>
      <w:r>
        <w:t xml:space="preserve">41. Заказчик вправе требовать: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5" w:name="anchor10411"/>
      <w:bookmarkEnd w:id="135"/>
      <w:r>
        <w:t xml:space="preserve"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</w:t>
        <w:t xml:space="preserve">оборудования, настоящими Правилами, иными нормативными правовыми и нормативными техническими актами;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6" w:name="anchor10412"/>
      <w:bookmarkEnd w:id="136"/>
      <w:r>
        <w:t xml:space="preserve"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7" w:name="anchor10413"/>
      <w:bookmarkEnd w:id="137"/>
      <w:r>
        <w:t xml:space="preserve"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8" w:name="anchor10414"/>
      <w:bookmarkEnd w:id="138"/>
      <w:r>
        <w:t xml:space="preserve">г) возмещения ущерба, причиненного в результате действий (бездействия) исполнителя;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39" w:name="anchor10415"/>
      <w:bookmarkEnd w:id="139"/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</w:t>
      </w:r>
      <w:hyperlink r:id="rId109">
        <w:r>
          <w:rPr>
            <w:rStyle w:val="style35"/>
          </w:rPr>
          <w:t xml:space="preserve">Гражданским кодексом</w:t>
        </w:r>
      </w:hyperlink>
      <w:r>
        <w:t xml:space="preserve"> Российской Федерации, настоящими Правилами и указанным договором.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0" w:name="anchor1042"/>
      <w:bookmarkEnd w:id="140"/>
      <w:r>
        <w:t xml:space="preserve">42. Заказчик обязан: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1" w:name="anchor10421"/>
      <w:bookmarkEnd w:id="141"/>
      <w:r>
        <w:t xml:space="preserve"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2" w:name="anchor10422"/>
      <w:bookmarkEnd w:id="142"/>
      <w:r>
        <w:t xml:space="preserve"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3" w:name="anchor10423"/>
      <w:bookmarkEnd w:id="143"/>
      <w:r>
        <w:t xml:space="preserve"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4" w:name="anchor10424"/>
      <w:bookmarkEnd w:id="144"/>
      <w:r>
        <w:t xml:space="preserve"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</w:t>
      </w:r>
      <w:hyperlink r:id="rId110">
        <w:r>
          <w:rPr>
            <w:rStyle w:val="style35"/>
          </w:rPr>
          <w:t xml:space="preserve">приостановления подачи газа</w:t>
        </w:r>
      </w:hyperlink>
      <w:r>
        <w:t xml:space="preserve"> в случаях, предусмотренных настоящими Правилами;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5" w:name="anchor10425"/>
      <w:bookmarkEnd w:id="145"/>
      <w:r>
        <w:t xml:space="preserve"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6" w:name="anchor10426"/>
      <w:bookmarkEnd w:id="146"/>
      <w:r>
        <w:t xml:space="preserve">е) соблюдать </w:t>
      </w:r>
      <w:hyperlink r:id="rId111">
        <w:r>
          <w:rPr>
            <w:rStyle w:val="style35"/>
          </w:rPr>
          <w:t xml:space="preserve"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7" w:name="anchor1043"/>
      <w:bookmarkEnd w:id="147"/>
      <w:r>
        <w:t xml:space="preserve">43. Исполнитель обязан: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48" w:name="anchor10431"/>
      <w:bookmarkEnd w:id="148"/>
      <w:r>
        <w:t xml:space="preserve"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обход трасс надземных и (или) подземных газопроводов - не реже 1 раза в год;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приборное обследование технического состояния газопроводов - не реже 1 раза в 3 года;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149" w:name="anchor10432"/>
      <w:bookmarkEnd w:id="149"/>
      <w:r>
        <w:t xml:space="preserve">Подпункт "б" изменен с 20 сентября 2017 г. - </w:t>
      </w:r>
      <w:hyperlink r:id="rId112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13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</w:t>
        <w:t xml:space="preserve">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настоящим Правилам;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0" w:name="anchor10433"/>
      <w:bookmarkEnd w:id="150"/>
      <w:r>
        <w:t xml:space="preserve">в) утратил силу с 20 сентября 2017 г. - </w:t>
      </w:r>
      <w:hyperlink r:id="rId114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15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1" w:name="anchor10434"/>
      <w:bookmarkEnd w:id="151"/>
      <w:r>
        <w:t xml:space="preserve"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</w:t>
      </w:r>
      <w:hyperlink r:id="rId116">
        <w:r>
          <w:rPr>
            <w:rStyle w:val="style35"/>
          </w:rPr>
          <w:t xml:space="preserve">инструкции</w:t>
        </w:r>
      </w:hyperlink>
      <w:r>
        <w:t xml:space="preserve">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2" w:name="anchor10435"/>
      <w:bookmarkEnd w:id="152"/>
      <w:r>
        <w:t xml:space="preserve"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3" w:name="anchor10436"/>
      <w:bookmarkEnd w:id="153"/>
      <w:r>
        <w:t xml:space="preserve"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4" w:name="anchor10437"/>
      <w:bookmarkEnd w:id="154"/>
      <w:r>
        <w:t xml:space="preserve">ж) выполнять работы по ремонту внутридомового или внутриквартирного газового оборудования на основании заявок заказчика;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5" w:name="anchor10438"/>
      <w:bookmarkEnd w:id="155"/>
      <w:r>
        <w:t xml:space="preserve"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6" w:name="anchor1044"/>
      <w:bookmarkEnd w:id="156"/>
      <w:r>
        <w:t xml:space="preserve">44. Исполнитель вправе: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7" w:name="anchor10441"/>
      <w:bookmarkEnd w:id="157"/>
      <w:r>
        <w:t xml:space="preserve"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8" w:name="anchor10442"/>
      <w:bookmarkEnd w:id="158"/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r:id="rId117">
        <w:r>
          <w:rPr>
            <w:rStyle w:val="style35"/>
          </w:rPr>
          <w:t xml:space="preserve">пунктами 48 - 53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59" w:name="anchor1045"/>
      <w:bookmarkEnd w:id="159"/>
      <w:r>
        <w:t xml:space="preserve"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0" w:name="anchor1046"/>
      <w:bookmarkEnd w:id="160"/>
      <w:r>
        <w:t xml:space="preserve"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</w:t>
      </w:r>
      <w:hyperlink r:id="rId118">
        <w:r>
          <w:rPr>
            <w:rStyle w:val="style35"/>
          </w:rPr>
          <w:t xml:space="preserve">сеть </w:t>
        </w:r>
      </w:hyperlink>
      <w:hyperlink r:id="rId119">
        <w:r>
          <w:rPr>
            <w:rStyle w:val="style35"/>
          </w:rPr>
          <w:t xml:space="preserve">"Интернет"</w:t>
        </w:r>
      </w:hyperlink>
      <w:r>
        <w:t xml:space="preserve">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1" w:name="anchor1047"/>
      <w:bookmarkEnd w:id="161"/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r:id="rId120">
        <w:r>
          <w:rPr>
            <w:rStyle w:val="style35"/>
          </w:rPr>
          <w:t xml:space="preserve"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r:id="rId121">
        <w:r>
          <w:rPr>
            <w:rStyle w:val="style35"/>
          </w:rPr>
          <w:t xml:space="preserve">пунктами 48 - 53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2" w:name="anchor1048"/>
      <w:bookmarkEnd w:id="162"/>
      <w:r>
        <w:t xml:space="preserve"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3" w:name="anchor1049"/>
      <w:bookmarkEnd w:id="163"/>
      <w:r>
        <w:t xml:space="preserve"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4" w:name="anchor1050"/>
      <w:bookmarkEnd w:id="164"/>
      <w:r>
        <w:t xml:space="preserve">50. Заказчик обязан сообщить в течение 7 календарных дней со дня получения извещения, указанного в </w:t>
      </w:r>
      <w:hyperlink r:id="rId122">
        <w:r>
          <w:rPr>
            <w:rStyle w:val="style35"/>
          </w:rPr>
          <w:t xml:space="preserve">пункте 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5" w:name="anchor1051"/>
      <w:bookmarkEnd w:id="165"/>
      <w:r>
        <w:t xml:space="preserve">51. При невыполнении заказчиком положений </w:t>
      </w:r>
      <w:hyperlink r:id="rId123">
        <w:r>
          <w:rPr>
            <w:rStyle w:val="style35"/>
          </w:rPr>
          <w:t xml:space="preserve">пункта 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r:id="rId124">
        <w:r>
          <w:rPr>
            <w:rStyle w:val="style35"/>
          </w:rPr>
          <w:t xml:space="preserve"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6" w:name="anchor1052"/>
      <w:bookmarkEnd w:id="166"/>
      <w:r>
        <w:t xml:space="preserve"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7" w:name="anchor1053"/>
      <w:bookmarkEnd w:id="167"/>
      <w:r>
        <w:t xml:space="preserve"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</w:t>
      </w:r>
      <w:hyperlink r:id="rId125">
        <w:r>
          <w:rPr>
            <w:rStyle w:val="style35"/>
          </w:rPr>
          <w:t xml:space="preserve">техническому обслуживанию внутридомового и (или) внутриквартирного газового оборудования</w:t>
        </w:r>
      </w:hyperlink>
      <w:r>
        <w:t xml:space="preserve">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8" w:name="anchor1054"/>
      <w:bookmarkEnd w:id="168"/>
      <w:r>
        <w:t xml:space="preserve"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69" w:name="anchor1055"/>
      <w:bookmarkEnd w:id="169"/>
      <w:r>
        <w:t xml:space="preserve"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0" w:name="anchor10551"/>
      <w:bookmarkEnd w:id="170"/>
      <w:r>
        <w:t xml:space="preserve">а) дата, время и место составления акта;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1" w:name="anchor10552"/>
      <w:bookmarkEnd w:id="171"/>
      <w:r>
        <w:t xml:space="preserve"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2" w:name="anchor10553"/>
      <w:bookmarkEnd w:id="172"/>
      <w:r>
        <w:t xml:space="preserve">в) наименование заказчика - юридического лица (фамилию, имя, отчество заказчика - физического лица);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3" w:name="anchor10554"/>
      <w:bookmarkEnd w:id="173"/>
      <w:r>
        <w:t xml:space="preserve"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4" w:name="anchor10555"/>
      <w:bookmarkEnd w:id="174"/>
      <w:r>
        <w:t xml:space="preserve">д) перечень выполненных работ (оказанных услуг);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5" w:name="anchor10556"/>
      <w:bookmarkEnd w:id="175"/>
      <w:r>
        <w:t xml:space="preserve">е) дата и время выполнения работ (оказания услуг).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6" w:name="anchor1056"/>
      <w:bookmarkEnd w:id="176"/>
      <w:r>
        <w:t xml:space="preserve"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77" w:name="anchor500"/>
      <w:bookmarkEnd w:id="177"/>
      <w:r>
        <w:t xml:space="preserve">V. Порядок расчетов по договору о техническом обслуживании и ремонте внутридомового и (или) внутриквартирного газового оборудования</w:t>
      </w: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8" w:name="anchor1057"/>
      <w:bookmarkEnd w:id="178"/>
      <w:r>
        <w:t xml:space="preserve"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79" w:name="anchor1058"/>
      <w:bookmarkEnd w:id="179"/>
      <w:r>
        <w:t xml:space="preserve"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</w:t>
        <w:t xml:space="preserve">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0" w:name="anchor1059"/>
      <w:bookmarkEnd w:id="180"/>
      <w:r>
        <w:t xml:space="preserve"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81" w:name="anchor600"/>
      <w:bookmarkEnd w:id="181"/>
      <w:r>
        <w:t xml:space="preserve">VI. Основания, порядок и условия изменения, расторжения договора о техническом обслуживании и ремонте внутридомового и (или)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2" w:name="anchor1060"/>
      <w:bookmarkEnd w:id="182"/>
      <w:r>
        <w:t xml:space="preserve"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3" w:name="anchor1061"/>
      <w:bookmarkEnd w:id="183"/>
      <w:r>
        <w:t xml:space="preserve"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4" w:name="anchor10611"/>
      <w:bookmarkEnd w:id="184"/>
      <w:r>
        <w:t xml:space="preserve"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5" w:name="anchor10612"/>
      <w:bookmarkEnd w:id="185"/>
      <w:r>
        <w:t xml:space="preserve">б) расторжения договора поставки газа в порядке, предусмотренном </w:t>
      </w:r>
      <w:hyperlink r:id="rId126">
        <w:r>
          <w:rPr>
            <w:rStyle w:val="style35"/>
          </w:rPr>
          <w:t xml:space="preserve"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127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6" w:name="anchor10613"/>
      <w:bookmarkEnd w:id="186"/>
      <w:r>
        <w:t xml:space="preserve">в) расторжения договора поставки газа в порядке, предусмотренном </w:t>
      </w:r>
      <w:hyperlink r:id="rId128">
        <w:r>
          <w:rPr>
            <w:rStyle w:val="style35"/>
          </w:rPr>
          <w:t xml:space="preserve"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129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7" w:name="anchor10614"/>
      <w:bookmarkEnd w:id="187"/>
      <w:r>
        <w:t xml:space="preserve">г) расторжения договора поставки газа в порядке, предусмотренном </w:t>
      </w:r>
      <w:hyperlink r:id="rId130">
        <w:r>
          <w:rPr>
            <w:rStyle w:val="style35"/>
          </w:rPr>
          <w:t xml:space="preserve">Правилами</w:t>
        </w:r>
      </w:hyperlink>
      <w:r>
        <w:t xml:space="preserve"> поставки газа для обеспечения коммунально-бытовых нужд граждан, утвержденными </w:t>
      </w:r>
      <w:hyperlink r:id="rId131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8" w:name="anchor10615"/>
      <w:bookmarkEnd w:id="188"/>
      <w:r>
        <w:t xml:space="preserve"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89" w:name="anchor1062"/>
      <w:bookmarkEnd w:id="189"/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r:id="rId132">
        <w:r>
          <w:rPr>
            <w:rStyle w:val="style35"/>
          </w:rPr>
          <w:t xml:space="preserve">пункте 61</w:t>
        </w:r>
      </w:hyperlink>
      <w:r>
        <w:t xml:space="preserve"> настоящих Правил, </w:t>
        <w:t xml:space="preserve">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0" w:name="anchor1063"/>
      <w:bookmarkEnd w:id="190"/>
      <w:r>
        <w:t xml:space="preserve">63. Утратил силу с 20 сентября 2017 г. - </w:t>
      </w:r>
      <w:hyperlink r:id="rId133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34">
        <w:r>
          <w:rPr>
            <w:rStyle w:val="style35"/>
          </w:rPr>
          <w:t xml:space="preserve">См. предыдущую редакцию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1" w:name="anchor1064"/>
      <w:bookmarkEnd w:id="191"/>
      <w:r>
        <w:t xml:space="preserve"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2" w:name="anchor1065"/>
      <w:bookmarkEnd w:id="192"/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законодательством Российской Федерации.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193" w:name="anchor700"/>
      <w:bookmarkEnd w:id="193"/>
      <w:r>
        <w:t xml:space="preserve">VII. Ответственность потребителя и исполнителя по договору о техническом обслуживании и ремонте внутридомового и (или)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4" w:name="anchor1066"/>
      <w:bookmarkEnd w:id="194"/>
      <w:r>
        <w:t xml:space="preserve">66. Исполнитель несет установленную </w:t>
      </w:r>
      <w:hyperlink r:id="rId135">
        <w:r>
          <w:rPr>
            <w:rStyle w:val="style35"/>
          </w:rPr>
          <w:t xml:space="preserve">Гражданским кодексом</w:t>
        </w:r>
      </w:hyperlink>
      <w:r>
        <w:t xml:space="preserve"> Российской Федерации, </w:t>
      </w:r>
      <w:hyperlink r:id="rId136">
        <w:r>
          <w:rPr>
            <w:rStyle w:val="style35"/>
          </w:rPr>
          <w:t xml:space="preserve"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5" w:name="anchor10661"/>
      <w:bookmarkEnd w:id="195"/>
      <w:r>
        <w:t xml:space="preserve"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6" w:name="anchor10662"/>
      <w:bookmarkEnd w:id="196"/>
      <w:r>
        <w:t xml:space="preserve"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7" w:name="anchor10663"/>
      <w:bookmarkEnd w:id="197"/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137">
        <w:r>
          <w:rPr>
            <w:rStyle w:val="style35"/>
          </w:rPr>
          <w:t xml:space="preserve">Законом</w:t>
        </w:r>
      </w:hyperlink>
      <w:r>
        <w:t xml:space="preserve"> Российской Федерации "О защите прав потребителей" и настоящими Правилами.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38">
        <w:r>
          <w:rPr>
            <w:rStyle w:val="style35"/>
          </w:rPr>
          <w:t xml:space="preserve">Федеральным законом</w:t>
        </w:r>
      </w:hyperlink>
      <w:r>
        <w:t xml:space="preserve"> от 5 декабря 2016 г. N 412-ФЗ за нарушение правил обеспечения безопасного использования и содержания внутридомового и внутриквартирного газового оборудования предусмотрена также </w:t>
      </w:r>
      <w:hyperlink r:id="rId139">
        <w:r>
          <w:rPr>
            <w:rStyle w:val="style35"/>
          </w:rPr>
          <w:t xml:space="preserve">административная ответственность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8" w:name="anchor1067"/>
      <w:bookmarkEnd w:id="198"/>
      <w:r>
        <w:t xml:space="preserve"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199" w:name="anchor1068"/>
      <w:bookmarkEnd w:id="199"/>
      <w:r>
        <w:t xml:space="preserve"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0" w:name="anchor1069"/>
      <w:bookmarkEnd w:id="200"/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140">
        <w:r>
          <w:rPr>
            <w:rStyle w:val="style35"/>
          </w:rPr>
          <w:t xml:space="preserve">главой 59</w:t>
        </w:r>
      </w:hyperlink>
      <w:r>
        <w:t xml:space="preserve"> Гражданского кодекса Российской Федерации.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1" w:name="anchor1070"/>
      <w:bookmarkEnd w:id="201"/>
      <w:r>
        <w:t xml:space="preserve"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2" w:name="anchor1071"/>
      <w:bookmarkEnd w:id="202"/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141">
        <w:r>
          <w:rPr>
            <w:rStyle w:val="style35"/>
          </w:rPr>
          <w:t xml:space="preserve">Законом</w:t>
        </w:r>
      </w:hyperlink>
      <w:r>
        <w:t xml:space="preserve"> Российской Федерации "О защите прав потребителей".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3" w:name="anchor1072"/>
      <w:bookmarkEnd w:id="203"/>
      <w:r>
        <w:t xml:space="preserve">72. Требования заказчика об уплате неустойки (пени), предусмотренной </w:t>
      </w:r>
      <w:hyperlink r:id="rId142">
        <w:r>
          <w:rPr>
            <w:rStyle w:val="style35"/>
          </w:rPr>
          <w:t xml:space="preserve"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Законом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Уплата неустойки (пени) не освобождает исполнителя от обязанности выполнить (оказать) предусмотренные договором работы (услуги).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4" w:name="anchor1073"/>
      <w:bookmarkEnd w:id="204"/>
      <w:r>
        <w:t xml:space="preserve"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5" w:name="anchor1074"/>
      <w:bookmarkEnd w:id="205"/>
      <w:r>
        <w:t xml:space="preserve"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6" w:name="anchor10741"/>
      <w:bookmarkEnd w:id="206"/>
      <w:r>
        <w:t xml:space="preserve"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7" w:name="anchor10742"/>
      <w:bookmarkEnd w:id="207"/>
      <w:r>
        <w:t xml:space="preserve"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8" w:name="anchor10743"/>
      <w:bookmarkEnd w:id="208"/>
      <w:r>
        <w:t xml:space="preserve"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09" w:name="anchor1075"/>
      <w:bookmarkEnd w:id="209"/>
      <w:r>
        <w:t xml:space="preserve"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0" w:name="anchor1076"/>
      <w:bookmarkEnd w:id="210"/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143">
        <w:r>
          <w:rPr>
            <w:rStyle w:val="style35"/>
          </w:rPr>
          <w:t xml:space="preserve">главой 59</w:t>
        </w:r>
      </w:hyperlink>
      <w:r>
        <w:t xml:space="preserve"> Гражданского кодекса Российской Федерации.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211" w:name="anchor800"/>
      <w:bookmarkEnd w:id="211"/>
      <w:r>
        <w:t xml:space="preserve">VIII. Порядок и условия приостановления подачи газа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2" w:name="anchor1077"/>
      <w:bookmarkEnd w:id="212"/>
      <w:r>
        <w:t xml:space="preserve"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3" w:name="anchor10771"/>
      <w:bookmarkEnd w:id="213"/>
      <w:r>
        <w:t xml:space="preserve">а) отсутствие тяги в дымоходах и вентиляционных каналах;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4" w:name="anchor10772"/>
      <w:bookmarkEnd w:id="214"/>
      <w:r>
        <w:t xml:space="preserve"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5" w:name="anchor10773"/>
      <w:bookmarkEnd w:id="215"/>
      <w:r>
        <w:t xml:space="preserve"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6" w:name="anchor10774"/>
      <w:bookmarkEnd w:id="216"/>
      <w:r>
        <w:t xml:space="preserve"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7" w:name="anchor10775"/>
      <w:bookmarkEnd w:id="217"/>
      <w:r>
        <w:t xml:space="preserve"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8" w:name="anchor10776"/>
      <w:bookmarkEnd w:id="218"/>
      <w:r>
        <w:t xml:space="preserve">е) несанкционированное подключение внутридомового и (или) внутриквартирного газового оборудования к газораспределительной сети.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19" w:name="anchor1078"/>
      <w:bookmarkEnd w:id="219"/>
      <w:r>
        <w:t xml:space="preserve">78. Исполнитель имеет право приостановить подачу газа без предварительного уведомления заказчика в следующих случаях: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0" w:name="anchor10781"/>
      <w:bookmarkEnd w:id="220"/>
      <w:r>
        <w:t xml:space="preserve"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1" w:name="anchor10782"/>
      <w:bookmarkEnd w:id="221"/>
      <w:r>
        <w:t xml:space="preserve"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2" w:name="anchor10783"/>
      <w:bookmarkEnd w:id="222"/>
      <w:r>
        <w:t xml:space="preserve"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3" w:name="anchor1079"/>
      <w:bookmarkEnd w:id="223"/>
      <w:r>
        <w:t xml:space="preserve">79. При наличии факторов, предусмотренных </w:t>
      </w:r>
      <w:hyperlink r:id="rId144">
        <w:r>
          <w:rPr>
            <w:rStyle w:val="style35"/>
          </w:rPr>
          <w:t xml:space="preserve">пунктом 77</w:t>
        </w:r>
      </w:hyperlink>
      <w:r>
        <w:t xml:space="preserve"> настоящих Правил, и выявлении случаев, предусмотренных </w:t>
      </w:r>
      <w:hyperlink r:id="rId145">
        <w:r>
          <w:rPr>
            <w:rStyle w:val="style35"/>
          </w:rPr>
          <w:t xml:space="preserve">подпунктами "а"</w:t>
        </w:r>
      </w:hyperlink>
      <w:r>
        <w:t xml:space="preserve"> и </w:t>
      </w:r>
      <w:hyperlink r:id="rId146">
        <w:r>
          <w:rPr>
            <w:rStyle w:val="style35"/>
          </w:rPr>
          <w:t xml:space="preserve">"в" пункта 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4" w:name="anchor1080"/>
      <w:bookmarkEnd w:id="224"/>
      <w:r>
        <w:t xml:space="preserve">80. Исполнитель вправе приостановить подачу газа с предварительным письменным уведомлением заказчика в следующих случаях: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5" w:name="anchor10801"/>
      <w:bookmarkEnd w:id="225"/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r:id="rId147">
        <w:r>
          <w:rPr>
            <w:rStyle w:val="style35"/>
          </w:rPr>
          <w:t xml:space="preserve">пунктами 48 - 53</w:t>
        </w:r>
      </w:hyperlink>
      <w:r>
        <w:t xml:space="preserve"> настоящих Правил);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6" w:name="anchor10802"/>
      <w:bookmarkEnd w:id="226"/>
      <w:r>
        <w:t xml:space="preserve">б) отсутствие договора о техническом обслуживании и ремонте внутридомового и (или) внутриквартирного газового оборудования;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7" w:name="anchor10803"/>
      <w:bookmarkEnd w:id="227"/>
      <w:r>
        <w:t xml:space="preserve"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8" w:name="anchor1081"/>
      <w:bookmarkEnd w:id="228"/>
      <w:r>
        <w:t xml:space="preserve">81. До приостановления подачи газа в соответствии с </w:t>
      </w:r>
      <w:hyperlink r:id="rId148">
        <w:r>
          <w:rPr>
            <w:rStyle w:val="style35"/>
          </w:rPr>
          <w:t xml:space="preserve"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29" w:name="anchor1082"/>
      <w:bookmarkEnd w:id="229"/>
      <w:r>
        <w:t xml:space="preserve">82. Приостановление подачи газа при наличии факторов, предусмотренных </w:t>
      </w:r>
      <w:hyperlink r:id="rId149">
        <w:r>
          <w:rPr>
            <w:rStyle w:val="style35"/>
          </w:rPr>
          <w:t xml:space="preserve">пунктом 77</w:t>
        </w:r>
      </w:hyperlink>
      <w:r>
        <w:t xml:space="preserve"> настоящих Правил, и в случаях, указанных в </w:t>
      </w:r>
      <w:hyperlink r:id="rId150">
        <w:r>
          <w:rPr>
            <w:rStyle w:val="style35"/>
          </w:rPr>
          <w:t xml:space="preserve">пунктах 78</w:t>
        </w:r>
      </w:hyperlink>
      <w:r>
        <w:t xml:space="preserve"> и </w:t>
      </w:r>
      <w:hyperlink r:id="rId151">
        <w:r>
          <w:rPr>
            <w:rStyle w:val="style35"/>
          </w:rPr>
          <w:t xml:space="preserve"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0" w:name="anchor1083"/>
      <w:bookmarkEnd w:id="230"/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r:id="rId152">
        <w:r>
          <w:rPr>
            <w:rStyle w:val="style35"/>
          </w:rPr>
          <w:t xml:space="preserve">пунктом 77</w:t>
        </w:r>
      </w:hyperlink>
      <w:r>
        <w:t xml:space="preserve"> настоящих Правил, и в случаях, указанных в </w:t>
      </w:r>
      <w:hyperlink r:id="rId153">
        <w:r>
          <w:rPr>
            <w:rStyle w:val="style35"/>
          </w:rPr>
          <w:t xml:space="preserve">пунктах 78</w:t>
        </w:r>
      </w:hyperlink>
      <w:r>
        <w:t xml:space="preserve"> и </w:t>
      </w:r>
      <w:hyperlink r:id="rId154">
        <w:r>
          <w:rPr>
            <w:rStyle w:val="style35"/>
          </w:rPr>
          <w:t xml:space="preserve"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1" w:name="anchor1084"/>
      <w:bookmarkEnd w:id="231"/>
      <w:r>
        <w:t xml:space="preserve"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r:id="rId155">
        <w:r>
          <w:rPr>
            <w:rStyle w:val="style35"/>
          </w:rPr>
          <w:t xml:space="preserve">пунктом 86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2" w:name="anchor1085"/>
      <w:bookmarkEnd w:id="232"/>
      <w:r>
        <w:t xml:space="preserve"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3" w:name="anchor1086"/>
      <w:bookmarkEnd w:id="233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r:id="rId156">
        <w:r>
          <w:rPr>
            <w:rStyle w:val="style35"/>
          </w:rPr>
          <w:t xml:space="preserve">пунктами 77</w:t>
        </w:r>
      </w:hyperlink>
      <w:r>
        <w:t xml:space="preserve">, </w:t>
      </w:r>
      <w:hyperlink r:id="rId157">
        <w:r>
          <w:rPr>
            <w:rStyle w:val="style35"/>
          </w:rPr>
          <w:t xml:space="preserve">78</w:t>
        </w:r>
      </w:hyperlink>
      <w:r>
        <w:t xml:space="preserve"> и </w:t>
      </w:r>
      <w:hyperlink r:id="rId158">
        <w:r>
          <w:rPr>
            <w:rStyle w:val="style35"/>
          </w:rPr>
          <w:t xml:space="preserve"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r:id="rId159">
        <w:r>
          <w:rPr>
            <w:rStyle w:val="style35"/>
          </w:rPr>
          <w:t xml:space="preserve">пункте 85</w:t>
        </w:r>
      </w:hyperlink>
      <w:r>
        <w:t xml:space="preserve"> настоящих Правил.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4" w:name="anchor1087"/>
      <w:bookmarkEnd w:id="234"/>
      <w:r>
        <w:t xml:space="preserve"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</w:t>
        <w:t xml:space="preserve">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5" w:name="anchor10871"/>
      <w:bookmarkEnd w:id="235"/>
      <w:r>
        <w:t xml:space="preserve">а) дата, время и место составления акта;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6" w:name="anchor10872"/>
      <w:bookmarkEnd w:id="236"/>
      <w:r>
        <w:t xml:space="preserve">б) наименование исполнителя;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7" w:name="anchor10873"/>
      <w:bookmarkEnd w:id="237"/>
      <w:r>
        <w:t xml:space="preserve">в) наименование заказчика - юридического лица (фамилия, имя, отчество заказчика - физического лица);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8" w:name="anchor10874"/>
      <w:bookmarkEnd w:id="238"/>
      <w:r>
        <w:t xml:space="preserve">г) основания приостановления (возобновления) подачи газа;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39" w:name="anchor10875"/>
      <w:bookmarkEnd w:id="239"/>
      <w:r>
        <w:t xml:space="preserve">д) перечень выполненных работ соответственно по приостановлению или возобновлению подачи газа;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0" w:name="anchor10876"/>
      <w:bookmarkEnd w:id="240"/>
      <w:r>
        <w:t xml:space="preserve">е) дата и время выполнения работ соответственно по приостановлению или возобновлению подачи газа.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1" w:name="anchor1088"/>
      <w:bookmarkEnd w:id="241"/>
      <w:r>
        <w:t xml:space="preserve">88. В случае отказа заказчика от подписания акта, указанного в </w:t>
      </w:r>
      <w:hyperlink r:id="rId160">
        <w:r>
          <w:rPr>
            <w:rStyle w:val="style35"/>
          </w:rPr>
          <w:t xml:space="preserve">пункте 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2" w:name="anchor10881"/>
      <w:bookmarkEnd w:id="242"/>
      <w:r>
        <w:t xml:space="preserve">Правила дополнены пунктом 88</w:t>
      </w:r>
      <w:r>
        <w:rPr>
          <w:vertAlign w:val="superscript"/>
        </w:rPr>
        <w:t xml:space="preserve"> 1</w:t>
      </w:r>
      <w:r>
        <w:t xml:space="preserve"> с 20 сентября 2017 г. - </w:t>
      </w:r>
      <w:hyperlink r:id="rId161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88</w:t>
      </w:r>
      <w:r>
        <w:rPr>
          <w:vertAlign w:val="superscript"/>
        </w:rPr>
        <w:t xml:space="preserve"> 1</w:t>
      </w:r>
      <w:r>
        <w:t xml:space="preserve">. 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</w:pPr>
      <w:bookmarkStart w:id="243" w:name="anchor1089"/>
      <w:bookmarkEnd w:id="243"/>
      <w:hyperlink r:id="rId162">
        <w:r>
          <w:rPr>
            <w:rStyle w:val="style35"/>
          </w:rPr>
          <w:t xml:space="preserve">Постановлением</w:t>
        </w:r>
      </w:hyperlink>
      <w:r>
        <w:t xml:space="preserve"> Правительства РФ от 15 апреля 2014 г. N 344 в пункт 89 внесены изменения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hyperlink r:id="rId163">
        <w:r>
          <w:rPr>
            <w:rStyle w:val="style35"/>
          </w:rPr>
          <w:t xml:space="preserve">См. текст пункта в предыдущей редакции</w:t>
        </w:r>
      </w:hyperlink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89. Контроль за соблюдением положений настоящих Правил осуществляется органами жилищного надзора (контроля).</w:t>
      </w: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4" w:name="anchor1090"/>
      <w:bookmarkEnd w:id="244"/>
      <w:hyperlink r:id="rId164">
        <w:r>
          <w:rPr>
            <w:rStyle w:val="style35"/>
          </w:rPr>
          <w:t xml:space="preserve">Постановлением</w:t>
        </w:r>
      </w:hyperlink>
      <w:r>
        <w:t xml:space="preserve"> Правительства РФ от 15 апреля 2014 г. N 344 Правила дополнены пунктом 90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90. 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26"/>
        <w:rPr>
          <w:sz w:val="16"/>
        </w:rPr>
      </w:pPr>
      <w:r>
        <w:rPr>
          <w:sz w:val="16"/>
        </w:rPr>
        <w:t xml:space="preserve">Информация об изменениях:</w:t>
      </w:r>
    </w:p>
    <w:p>
      <w:pPr>
        <w:pStyle w:val="style26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5" w:name="anchor900"/>
      <w:bookmarkEnd w:id="245"/>
      <w:r>
        <w:t xml:space="preserve">Правила дополнены разделом IX с 20 сентября 2017 г. - </w:t>
      </w:r>
      <w:hyperlink r:id="rId165">
        <w:r>
          <w:rPr>
            <w:rStyle w:val="style35"/>
          </w:rPr>
          <w:t xml:space="preserve">Постановление</w:t>
        </w:r>
      </w:hyperlink>
      <w:r>
        <w:t xml:space="preserve"> Правительства РФ от 9 сентября 2017 г. N 1091</w:t>
      </w: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r>
        <w:t xml:space="preserve">IX. Требования к лицам, осуществляющим деятельность по техническому обслуживанию и ремонту внутридомового и (или) внутриквартирного газового оборудования, а также работы по техническому диагностированию внутридомового и (или)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6" w:name="anchor1091"/>
      <w:bookmarkEnd w:id="246"/>
      <w:r>
        <w:t xml:space="preserve">91. 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</w:t>
        <w:t xml:space="preserve">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7" w:name="anchor1092"/>
      <w:bookmarkEnd w:id="247"/>
      <w:r>
        <w:t xml:space="preserve">92. 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должностные инструкции, устанавливающие обязанности, права и ответственность аттестованных сотрудников;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8" w:name="anchor1093"/>
      <w:bookmarkEnd w:id="248"/>
      <w:r>
        <w:t xml:space="preserve">93. 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49" w:name="anchor1094"/>
      <w:bookmarkEnd w:id="249"/>
      <w:r>
        <w:t xml:space="preserve">94. 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50" w:name="anchor1095"/>
      <w:bookmarkEnd w:id="250"/>
      <w:r>
        <w:t xml:space="preserve">95. 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51" w:name="anchor1096"/>
      <w:bookmarkEnd w:id="251"/>
      <w:r>
        <w:t xml:space="preserve">96. 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ind w:left="0" w:right="0" w:firstLine="680"/>
        <w:jc w:val="right"/>
        <w:rPr>
          <w:b/>
          <w:color w:val="26282f"/>
        </w:r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52" w:name="anchor11000"/>
      <w:bookmarkEnd w:id="252"/>
      <w:r>
        <w:rPr>
          <w:b/>
          <w:color w:val="26282f"/>
        </w:rPr>
        <w:t xml:space="preserve">Приложение к </w:t>
      </w:r>
      <w:hyperlink r:id="rId166">
        <w:r>
          <w:rPr>
            <w:rStyle w:val="style35"/>
            <w:b/>
            <w:color w:val="26282f"/>
          </w:rPr>
          <w:t xml:space="preserve">Правилам</w:t>
        </w:r>
      </w:hyperlink>
      <w:r>
        <w:rPr>
          <w:b/>
          <w:color w:val="26282f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r>
        <w:t xml:space="preserve">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tbl>
      <w:tblPr>
        <w:tblW w:w="10204" w:type="dxa"/>
        <w:tblLayout w:type="fixed"/>
      </w:tblPr>
      <w:tblGrid>
        <w:gridCol w:w="1025"/>
        <w:gridCol w:w="5074"/>
        <w:gridCol w:w="4106"/>
      </w:tblGrid>
      <w:tr>
        <w:trPr/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5"/>
            </w:pPr>
          </w:p>
        </w:tc>
        <w:tc>
          <w:tcPr>
            <w:tcW w:w="5074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5"/>
              <w:ind w:left="0" w:right="0" w:firstLine="0"/>
              <w:jc w:val="center"/>
            </w:pPr>
            <w:r>
              <w:t xml:space="preserve">Наименование работы</w:t>
            </w:r>
          </w:p>
        </w:tc>
        <w:tc>
          <w:tcPr>
            <w:tcW w:w="4106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5"/>
              <w:ind w:left="0" w:right="0" w:firstLine="0"/>
              <w:jc w:val="center"/>
            </w:pPr>
            <w:r>
              <w:t xml:space="preserve">Наименование обслуживаемого объекта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3" w:name="anchor11001"/>
            <w:bookmarkEnd w:id="253"/>
            <w:r>
              <w:t xml:space="preserve">1.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внутридомовое и (или) внутриквартирное газовое оборудование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4" w:name="anchor11002"/>
            <w:bookmarkEnd w:id="254"/>
            <w:r>
              <w:t xml:space="preserve">2.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внутридомовое и (или) внутриквартирное газовое оборудование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5" w:name="anchor11003"/>
            <w:bookmarkEnd w:id="255"/>
            <w:r>
              <w:t xml:space="preserve">3.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Визуальная проверка состояния окраски и креплений газопровода (осмотр)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газопроводы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6" w:name="anchor11004"/>
            <w:bookmarkEnd w:id="256"/>
            <w:r>
              <w:t xml:space="preserve">4.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газопроводы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7" w:name="anchor11005"/>
            <w:bookmarkEnd w:id="257"/>
            <w:r>
              <w:t xml:space="preserve">5.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внутридомовое и (или) внутриквартирное газовое оборудование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8" w:name="anchor11006"/>
            <w:bookmarkEnd w:id="258"/>
            <w:r>
              <w:t xml:space="preserve">6.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Проверка работоспособности и смазка отключающих устройств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отключающие устройства, установленные на газопроводах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59" w:name="anchor11007"/>
            <w:bookmarkEnd w:id="259"/>
            <w:r>
              <w:t xml:space="preserve">7.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Разборка и смазка кранов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бытовое газоиспользующее оборудование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0" w:name="anchor11008"/>
            <w:bookmarkEnd w:id="260"/>
            <w:r>
              <w:t xml:space="preserve">8.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предохранительная арматура, системы контроля загазованности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1" w:name="anchor11009"/>
            <w:bookmarkEnd w:id="261"/>
            <w:r>
              <w:t xml:space="preserve">9.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бытовое газоиспользующее оборудование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2" w:name="anchor11010"/>
            <w:bookmarkEnd w:id="262"/>
            <w:r>
              <w:t xml:space="preserve">10.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индивидуальная баллонная установка сжиженных углеводородных газов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3" w:name="anchor11011"/>
            <w:bookmarkEnd w:id="263"/>
            <w:r>
              <w:t xml:space="preserve">11.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Замена баллонов для сжиженных углеводородных газов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групповые и индивидуальные баллонные установки сжиженных углеводородных газов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4" w:name="anchor11012"/>
            <w:bookmarkEnd w:id="264"/>
            <w:r>
              <w:t xml:space="preserve">12.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дымовые и вентиляционные каналы</w:t>
            </w:r>
          </w:p>
        </w:tc>
      </w:tr>
      <w:tr>
        <w:trPr/>
        <w:tc>
          <w:tcPr>
            <w:tcW w:w="1025" w:type="dxa"/>
            <w:vAlign w:val="top"/>
          </w:tcPr>
          <w:p>
            <w:pPr>
              <w:pStyle w:val="style15"/>
              <w:ind w:left="0" w:right="0" w:firstLine="0"/>
              <w:jc w:val="center"/>
            </w:pPr>
            <w:bookmarkStart w:id="265" w:name="anchor11013"/>
            <w:bookmarkEnd w:id="265"/>
            <w:r>
              <w:t xml:space="preserve">13.</w:t>
            </w:r>
          </w:p>
        </w:tc>
        <w:tc>
          <w:tcPr>
            <w:tcW w:w="5074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106" w:type="dxa"/>
            <w:vAlign w:val="top"/>
          </w:tcPr>
          <w:p>
            <w:pPr>
              <w:pStyle w:val="style15"/>
              <w:ind w:left="0" w:right="0" w:firstLine="0"/>
            </w:pPr>
            <w:r>
              <w:t xml:space="preserve">бытовое газоиспользующее оборудование</w:t>
            </w:r>
          </w:p>
        </w:tc>
      </w:tr>
    </w:tbl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7"/>
      </w:pPr>
      <w:bookmarkStart w:id="266" w:name="anchor2000"/>
      <w:bookmarkEnd w:id="266"/>
      <w:r>
        <w:t xml:space="preserve">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(утв. </w:t>
      </w:r>
      <w:hyperlink r:id="rId167">
        <w:r>
          <w:rPr>
            <w:rStyle w:val="style35"/>
          </w:rPr>
          <w:t xml:space="preserve">постановлением</w:t>
        </w:r>
      </w:hyperlink>
      <w:r>
        <w:t xml:space="preserve"> Правительства РФ от 14 мая 2013 г. N 410)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67" w:name="anchor2001"/>
      <w:bookmarkEnd w:id="267"/>
      <w:r>
        <w:t xml:space="preserve">1. В </w:t>
      </w:r>
      <w:hyperlink r:id="rId168">
        <w:r>
          <w:rPr>
            <w:rStyle w:val="style35"/>
          </w:rPr>
          <w:t xml:space="preserve">пункте 5</w:t>
        </w:r>
      </w:hyperlink>
      <w:r>
        <w:t xml:space="preserve"> Правил содержания общего имущества в многоквартирном доме, утвержденных </w:t>
      </w:r>
      <w:hyperlink r:id="rId169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 34, ст. 3680; 2011, N 22, ст. 3168):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68" w:name="anchor20011"/>
      <w:bookmarkEnd w:id="268"/>
      <w:r>
        <w:t xml:space="preserve">а) в </w:t>
      </w:r>
      <w:hyperlink r:id="rId170">
        <w:r>
          <w:rPr>
            <w:rStyle w:val="style35"/>
          </w:rPr>
          <w:t xml:space="preserve">абзаце первом</w:t>
        </w:r>
      </w:hyperlink>
      <w:r>
        <w:t xml:space="preserve"> слова "и газоснабжения"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69" w:name="anchor20012"/>
      <w:bookmarkEnd w:id="269"/>
      <w:r>
        <w:t xml:space="preserve">б) дополнить </w:t>
      </w:r>
      <w:hyperlink r:id="rId171">
        <w:r>
          <w:rPr>
            <w:rStyle w:val="style35"/>
          </w:rPr>
          <w:t xml:space="preserve">абзацем</w:t>
        </w:r>
      </w:hyperlink>
      <w:r>
        <w:t xml:space="preserve"> следующего содержания: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0" w:name="anchor10054"/>
      <w:bookmarkEnd w:id="270"/>
      <w:r>
        <w:t xml:space="preserve"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1" w:name="anchor2002"/>
      <w:bookmarkEnd w:id="271"/>
      <w:r>
        <w:t xml:space="preserve">2. В </w:t>
      </w:r>
      <w:hyperlink r:id="rId172">
        <w:r>
          <w:rPr>
            <w:rStyle w:val="style35"/>
          </w:rPr>
          <w:t xml:space="preserve">Правилах</w:t>
        </w:r>
      </w:hyperlink>
      <w:r>
        <w:t xml:space="preserve"> поставки газа для обеспечения коммунально-бытовых нужд граждан, утвержденных </w:t>
      </w:r>
      <w:hyperlink r:id="rId173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21 июля 2008 г. N 549 (Собрание законодательства Российской Федерации, 2008, N 30, ст. 3635):</w:t>
      </w:r>
    </w:p>
    <w:p>
      <w:pPr>
        <w:pStyle w:val="style23"/>
        <w:rPr>
          <w:sz w:val="16"/>
        </w:rPr>
      </w:pPr>
      <w:r>
        <w:rPr>
          <w:sz w:val="16"/>
        </w:rPr>
        <w:t xml:space="preserve">ГАРАНТ:</w:t>
      </w:r>
    </w:p>
    <w:p>
      <w:pPr>
        <w:pStyle w:val="style23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2" w:name="anchor20021"/>
      <w:bookmarkEnd w:id="272"/>
      <w:hyperlink r:id="rId174">
        <w:r>
          <w:rPr>
            <w:rStyle w:val="style35"/>
          </w:rPr>
          <w:t xml:space="preserve">Решением</w:t>
        </w:r>
      </w:hyperlink>
      <w:r>
        <w:t xml:space="preserve"> Верховного Суда РФ от 21 мая 2014 г. N АКПИ13-1053 подпункт "а" пункта 2 настоящих Правил признан не противоречащим действующему законодательству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а) по </w:t>
      </w:r>
      <w:hyperlink r:id="rId175">
        <w:r>
          <w:rPr>
            <w:rStyle w:val="style35"/>
          </w:rPr>
          <w:t xml:space="preserve"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3" w:name="anchor20022"/>
      <w:bookmarkEnd w:id="273"/>
      <w:r>
        <w:t xml:space="preserve">б) в </w:t>
      </w:r>
      <w:hyperlink r:id="rId176">
        <w:r>
          <w:rPr>
            <w:rStyle w:val="style35"/>
          </w:rPr>
          <w:t xml:space="preserve">пункте 3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4" w:name="anchor200221"/>
      <w:bookmarkEnd w:id="274"/>
      <w:hyperlink r:id="rId177">
        <w:r>
          <w:rPr>
            <w:rStyle w:val="style35"/>
          </w:rPr>
          <w:t xml:space="preserve">абзац шестой</w:t>
        </w:r>
      </w:hyperlink>
      <w:r>
        <w:t xml:space="preserve"> заменить текстом следующего содержания:</w:t>
      </w:r>
    </w:p>
    <w:p>
      <w:pPr>
        <w:pStyle w:val="style15"/>
        <w:rPr>
          <w:b/>
          <w:color w:val="26282f"/>
        </w:rPr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5" w:name="anchor10035"/>
      <w:bookmarkEnd w:id="275"/>
      <w:r>
        <w:rPr>
          <w:b/>
          <w:color w:val="26282f"/>
        </w:rPr>
        <w:t xml:space="preserve">"внутридомовое газовое оборудование":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r>
        <w:t xml:space="preserve"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</w:t>
        <w:t xml:space="preserve">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6" w:name="anchor200222"/>
      <w:bookmarkEnd w:id="276"/>
      <w:r>
        <w:t xml:space="preserve">после </w:t>
      </w:r>
      <w:hyperlink r:id="rId178">
        <w:r>
          <w:rPr>
            <w:rStyle w:val="style35"/>
          </w:rPr>
          <w:t xml:space="preserve">абзаца шестого</w:t>
        </w:r>
      </w:hyperlink>
      <w:r>
        <w:t xml:space="preserve"> дополнить </w:t>
      </w:r>
      <w:hyperlink r:id="rId179">
        <w:r>
          <w:rPr>
            <w:rStyle w:val="style35"/>
          </w:rPr>
          <w:t xml:space="preserve">абзацем</w:t>
        </w:r>
      </w:hyperlink>
      <w:r>
        <w:t xml:space="preserve"> следующего содержания: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7" w:name="anchor100350"/>
      <w:bookmarkEnd w:id="277"/>
      <w:r>
        <w:rPr>
          <w:b/>
          <w:color w:val="26282f"/>
        </w:rPr>
        <w:t xml:space="preserve">"внутриквартирное газовое оборудование"</w:t>
      </w:r>
      <w:r>
        <w:t xml:space="preserve">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8" w:name="anchor200223"/>
      <w:bookmarkEnd w:id="278"/>
      <w:hyperlink r:id="rId180">
        <w:r>
          <w:rPr>
            <w:rStyle w:val="style35"/>
          </w:rPr>
          <w:t xml:space="preserve">абзац восьмой</w:t>
        </w:r>
      </w:hyperlink>
      <w:r>
        <w:t xml:space="preserve"> изложить в следующей редакции: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79" w:name="anchor10037"/>
      <w:bookmarkEnd w:id="279"/>
      <w:r>
        <w:rPr>
          <w:b/>
          <w:color w:val="26282f"/>
        </w:rPr>
        <w:t xml:space="preserve">"домовладение"</w:t>
      </w:r>
      <w:r>
        <w:t xml:space="preserve">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0" w:name="anchor200224"/>
      <w:bookmarkEnd w:id="280"/>
      <w:r>
        <w:t xml:space="preserve">в </w:t>
      </w:r>
      <w:hyperlink r:id="rId181">
        <w:r>
          <w:rPr>
            <w:rStyle w:val="style35"/>
          </w:rPr>
          <w:t xml:space="preserve"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1" w:name="anchor20023"/>
      <w:bookmarkEnd w:id="281"/>
      <w:r>
        <w:t xml:space="preserve">в) в </w:t>
      </w:r>
      <w:hyperlink r:id="rId182">
        <w:r>
          <w:rPr>
            <w:rStyle w:val="style35"/>
          </w:rPr>
          <w:t xml:space="preserve">абзаце четвертом пункта 4</w:t>
        </w:r>
      </w:hyperlink>
      <w:r>
        <w:t xml:space="preserve"> слово "индивидуального"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2" w:name="anchor20024"/>
      <w:bookmarkEnd w:id="282"/>
      <w:r>
        <w:t xml:space="preserve">г) в </w:t>
      </w:r>
      <w:hyperlink r:id="rId183">
        <w:r>
          <w:rPr>
            <w:rStyle w:val="style35"/>
          </w:rPr>
          <w:t xml:space="preserve">пункте 8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3" w:name="anchor200241"/>
      <w:bookmarkEnd w:id="283"/>
      <w:r>
        <w:t xml:space="preserve">в </w:t>
      </w:r>
      <w:hyperlink r:id="rId184">
        <w:r>
          <w:rPr>
            <w:rStyle w:val="style35"/>
          </w:rPr>
          <w:t xml:space="preserve">подпункте "а"</w:t>
        </w:r>
      </w:hyperlink>
      <w:r>
        <w:t xml:space="preserve"> слово "индивидуального"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4" w:name="anchor200242"/>
      <w:bookmarkEnd w:id="284"/>
      <w:hyperlink r:id="rId185">
        <w:r>
          <w:rPr>
            <w:rStyle w:val="style35"/>
          </w:rPr>
          <w:t xml:space="preserve">подпункт "ж"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5" w:name="anchor20025"/>
      <w:bookmarkEnd w:id="285"/>
      <w:r>
        <w:t xml:space="preserve">д) в </w:t>
      </w:r>
      <w:hyperlink r:id="rId186">
        <w:r>
          <w:rPr>
            <w:rStyle w:val="style35"/>
          </w:rPr>
          <w:t xml:space="preserve">пункте 9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6" w:name="anchor200251"/>
      <w:bookmarkEnd w:id="286"/>
      <w:r>
        <w:t xml:space="preserve">в </w:t>
      </w:r>
      <w:hyperlink r:id="rId187">
        <w:r>
          <w:rPr>
            <w:rStyle w:val="style35"/>
          </w:rPr>
          <w:t xml:space="preserve">подпункте "д"</w:t>
        </w:r>
      </w:hyperlink>
      <w:r>
        <w:t xml:space="preserve"> слово "индивидуальных"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7" w:name="anchor200252"/>
      <w:bookmarkEnd w:id="287"/>
      <w:r>
        <w:t xml:space="preserve">в </w:t>
      </w:r>
      <w:hyperlink r:id="rId188">
        <w:r>
          <w:rPr>
            <w:rStyle w:val="style35"/>
          </w:rPr>
          <w:t xml:space="preserve">подпункте "ж"</w:t>
        </w:r>
      </w:hyperlink>
      <w:r>
        <w:t xml:space="preserve"> слово "индивидуального"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8" w:name="anchor200253"/>
      <w:bookmarkEnd w:id="288"/>
      <w:hyperlink r:id="rId189">
        <w:r>
          <w:rPr>
            <w:rStyle w:val="style35"/>
          </w:rPr>
          <w:t xml:space="preserve">подпункт "з"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89" w:name="anchor20026"/>
      <w:bookmarkEnd w:id="289"/>
      <w:r>
        <w:t xml:space="preserve">е) </w:t>
      </w:r>
      <w:hyperlink r:id="rId190">
        <w:r>
          <w:rPr>
            <w:rStyle w:val="style35"/>
          </w:rPr>
          <w:t xml:space="preserve">пункт 12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0" w:name="anchor20027"/>
      <w:bookmarkEnd w:id="290"/>
      <w:r>
        <w:t xml:space="preserve">ж) в </w:t>
      </w:r>
      <w:hyperlink r:id="rId191">
        <w:r>
          <w:rPr>
            <w:rStyle w:val="style35"/>
          </w:rPr>
          <w:t xml:space="preserve">подпункте "а" пункта 13</w:t>
        </w:r>
      </w:hyperlink>
      <w:r>
        <w:t xml:space="preserve"> и </w:t>
      </w:r>
      <w:hyperlink r:id="rId192">
        <w:r>
          <w:rPr>
            <w:rStyle w:val="style35"/>
          </w:rPr>
          <w:t xml:space="preserve">подпунктах "д"</w:t>
        </w:r>
      </w:hyperlink>
      <w:r>
        <w:t xml:space="preserve"> и </w:t>
      </w:r>
      <w:hyperlink r:id="rId193">
        <w:r>
          <w:rPr>
            <w:rStyle w:val="style35"/>
          </w:rPr>
          <w:t xml:space="preserve">"ж" пункта 15</w:t>
        </w:r>
      </w:hyperlink>
      <w:r>
        <w:t xml:space="preserve"> слово "индивидуального"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1" w:name="anchor20028"/>
      <w:bookmarkEnd w:id="291"/>
      <w:r>
        <w:t xml:space="preserve">з) </w:t>
      </w:r>
      <w:hyperlink r:id="rId194">
        <w:r>
          <w:rPr>
            <w:rStyle w:val="style35"/>
          </w:rPr>
          <w:t xml:space="preserve">подпункт "к" пункта 21</w:t>
        </w:r>
      </w:hyperlink>
      <w:r>
        <w:t xml:space="preserve"> изложить в следующей редакции: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2" w:name="anchor102110"/>
      <w:bookmarkEnd w:id="292"/>
      <w:r>
        <w:t xml:space="preserve"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3" w:name="anchor20029"/>
      <w:bookmarkEnd w:id="293"/>
      <w:r>
        <w:t xml:space="preserve">и) в </w:t>
      </w:r>
      <w:hyperlink r:id="rId195">
        <w:r>
          <w:rPr>
            <w:rStyle w:val="style35"/>
          </w:rPr>
          <w:t xml:space="preserve">подпункте "в" пункта 22</w:t>
        </w:r>
      </w:hyperlink>
      <w:r>
        <w:t xml:space="preserve"> слово "полугодие" заменить словом "год";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4" w:name="anchor200210"/>
      <w:bookmarkEnd w:id="294"/>
      <w:r>
        <w:t xml:space="preserve">к) </w:t>
      </w:r>
      <w:hyperlink r:id="rId196">
        <w:r>
          <w:rPr>
            <w:rStyle w:val="style35"/>
          </w:rPr>
          <w:t xml:space="preserve">пункт 29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5" w:name="anchor200211"/>
      <w:bookmarkEnd w:id="295"/>
      <w:r>
        <w:t xml:space="preserve">л) в </w:t>
      </w:r>
      <w:hyperlink r:id="rId197">
        <w:r>
          <w:rPr>
            <w:rStyle w:val="style35"/>
          </w:rPr>
          <w:t xml:space="preserve">подпункте "г" пункта 33</w:t>
        </w:r>
      </w:hyperlink>
      <w:r>
        <w:t xml:space="preserve"> слово "индивидуальных"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6" w:name="anchor200212"/>
      <w:bookmarkEnd w:id="296"/>
      <w:r>
        <w:t xml:space="preserve">м) в </w:t>
      </w:r>
      <w:hyperlink r:id="rId198">
        <w:r>
          <w:rPr>
            <w:rStyle w:val="style35"/>
          </w:rPr>
          <w:t xml:space="preserve">подпункте "в" пункта 34</w:t>
        </w:r>
      </w:hyperlink>
      <w:r>
        <w:t xml:space="preserve"> и </w:t>
      </w:r>
      <w:hyperlink r:id="rId199">
        <w:r>
          <w:rPr>
            <w:rStyle w:val="style35"/>
          </w:rPr>
          <w:t xml:space="preserve">подпункте "в" пункта 35</w:t>
        </w:r>
      </w:hyperlink>
      <w:r>
        <w:t xml:space="preserve"> слово "индивидуального" исключить;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7" w:name="anchor200213"/>
      <w:bookmarkEnd w:id="297"/>
      <w:r>
        <w:t xml:space="preserve">н) </w:t>
      </w:r>
      <w:hyperlink r:id="rId200">
        <w:r>
          <w:rPr>
            <w:rStyle w:val="style35"/>
          </w:rPr>
          <w:t xml:space="preserve">подпункт "д" пункта 45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8" w:name="anchor200214"/>
      <w:bookmarkEnd w:id="298"/>
      <w:r>
        <w:t xml:space="preserve">о) в </w:t>
      </w:r>
      <w:hyperlink r:id="rId201">
        <w:r>
          <w:rPr>
            <w:rStyle w:val="style35"/>
          </w:rPr>
          <w:t xml:space="preserve">пункте 47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299" w:name="anchor2002167"/>
      <w:bookmarkEnd w:id="299"/>
      <w:hyperlink r:id="rId202">
        <w:r>
          <w:rPr>
            <w:rStyle w:val="style35"/>
          </w:rPr>
          <w:t xml:space="preserve">подпункт "б"</w:t>
        </w:r>
      </w:hyperlink>
      <w:r>
        <w:t xml:space="preserve"> изложить в следующей редакции: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0" w:name="anchor10472"/>
      <w:bookmarkEnd w:id="300"/>
      <w:r>
        <w:t xml:space="preserve"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1" w:name="anchor2002168"/>
      <w:bookmarkEnd w:id="301"/>
      <w:hyperlink r:id="rId203">
        <w:r>
          <w:rPr>
            <w:rStyle w:val="style35"/>
          </w:rPr>
          <w:t xml:space="preserve">подпункт "в"</w:t>
        </w:r>
      </w:hyperlink>
      <w:r>
        <w:t xml:space="preserve"> после слова "внутридомового"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2" w:name="anchor200215"/>
      <w:bookmarkEnd w:id="302"/>
      <w:r>
        <w:t xml:space="preserve">п) в предложении втором </w:t>
      </w:r>
      <w:hyperlink r:id="rId204">
        <w:r>
          <w:rPr>
            <w:rStyle w:val="style35"/>
          </w:rPr>
          <w:t xml:space="preserve">пункта 48</w:t>
        </w:r>
      </w:hyperlink>
      <w:r>
        <w:t xml:space="preserve"> и предложении втором </w:t>
      </w:r>
      <w:hyperlink r:id="rId205">
        <w:r>
          <w:rPr>
            <w:rStyle w:val="style35"/>
          </w:rPr>
          <w:t xml:space="preserve">пункта 49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3" w:name="anchor2002151"/>
      <w:bookmarkEnd w:id="303"/>
      <w:r>
        <w:t xml:space="preserve">после слов "подключению 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4" w:name="anchor2002152"/>
      <w:bookmarkEnd w:id="304"/>
      <w:r>
        <w:t xml:space="preserve">после слов "обслуживании 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5" w:name="anchor200216"/>
      <w:bookmarkEnd w:id="305"/>
      <w:r>
        <w:t xml:space="preserve">р) в </w:t>
      </w:r>
      <w:hyperlink r:id="rId206">
        <w:r>
          <w:rPr>
            <w:rStyle w:val="style35"/>
          </w:rPr>
          <w:t xml:space="preserve">пункте 51</w:t>
        </w:r>
      </w:hyperlink>
      <w:r>
        <w:t xml:space="preserve">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6" w:name="anchor2002161"/>
      <w:bookmarkEnd w:id="306"/>
      <w:r>
        <w:t xml:space="preserve"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7" w:name="anchor2002162"/>
      <w:bookmarkEnd w:id="307"/>
      <w:r>
        <w:t xml:space="preserve">предложение второе: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8" w:name="anchor2002163"/>
      <w:bookmarkEnd w:id="308"/>
      <w:r>
        <w:t xml:space="preserve">после слов "отключению 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09" w:name="anchor2002164"/>
      <w:bookmarkEnd w:id="309"/>
      <w:r>
        <w:t xml:space="preserve">после слов "обслуживании внутридомового" дополнить словами "или внутриквартирного";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10" w:name="anchor2002165"/>
      <w:bookmarkEnd w:id="310"/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11" w:name="anchor200217"/>
      <w:bookmarkEnd w:id="311"/>
      <w:r>
        <w:t xml:space="preserve">с) </w:t>
      </w:r>
      <w:hyperlink r:id="rId207">
        <w:r>
          <w:rPr>
            <w:rStyle w:val="style35"/>
          </w:rPr>
          <w:t xml:space="preserve">пункт 57</w:t>
        </w:r>
      </w:hyperlink>
      <w:r>
        <w:t xml:space="preserve"> после слова "внутридомового" дополнить словами "или внутриквартирного".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  <w:bookmarkStart w:id="312" w:name="anchor2003"/>
      <w:bookmarkEnd w:id="312"/>
      <w:r>
        <w:t xml:space="preserve">3. В </w:t>
      </w:r>
      <w:hyperlink r:id="rId208">
        <w:r>
          <w:rPr>
            <w:rStyle w:val="style35"/>
          </w:rPr>
          <w:t xml:space="preserve">абзацах десятом</w:t>
        </w:r>
      </w:hyperlink>
      <w:r>
        <w:t xml:space="preserve"> и </w:t>
      </w:r>
      <w:hyperlink r:id="rId209">
        <w:r>
          <w:rPr>
            <w:rStyle w:val="style35"/>
          </w:rPr>
          <w:t xml:space="preserve">двадцать первом пункта 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210">
        <w:r>
          <w:rPr>
            <w:rStyle w:val="style35"/>
          </w:rPr>
          <w:t xml:space="preserve">постановлением</w:t>
        </w:r>
      </w:hyperlink>
      <w:r>
        <w:t xml:space="preserve"> Правительства Российской Федерации от 6 мая 2011 г. N 354 (Собрание законодательства Российской Федерации, 2011, N 22, ст. 3168; 2012, N 23, ст. 3008; N 36, ст. 4908), слово "природный" исключить.</w:t>
      </w:r>
    </w:p>
    <w:p>
      <w:pPr>
        <w:pStyle w:val="style15"/>
        <w:sectPr>
          <w:type w:val="continuous"/>
          <w:pgSz w:w="11905" w:h="16837" w:orient="portrait"/>
          <w:pgMar w:top="1077" w:right="794" w:bottom="1077" w:left="794" w:header="794" w:footer="794" w:gutter="0"/>
          <w:cols w:num="1" w:sep="0" w:space="708" w:equalWidth="1"/>
          <w:docGrid w:linePitch="360"/>
        </w:sectPr>
      </w:pPr>
    </w:p>
    <w:sectPr>
      <w:type w:val="continuous"/>
      <w:pgSz w:w="11905" w:h="16837" w:orient="portrait"/>
      <w:pgMar w:top="1077" w:right="794" w:bottom="1077" w:left="794" w:header="794" w:footer="79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&amp;apos;times new roman&amp;apos;">
    <w:panose1 w:val="02000603000000000000"/>
  </w:font>
  <w:font w:name="Times New Roman">
    <w:panose1 w:val="02020603050405020304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317" w:type="dxa"/>
      <w:tblLayout w:type="fixed"/>
    </w:tblPr>
    <w:tblGrid>
      <w:gridCol w:w="3439"/>
      <w:gridCol w:w="3439"/>
      <w:gridCol w:w="3439"/>
    </w:tblGrid>
    <w:tr>
      <w:trPr/>
      <w:tc>
        <w:tcPr>
          <w:tcW w:w="3439" w:type="dxa"/>
        </w:tcPr>
        <w:p>
          <w:pPr>
            <w:pStyle w:val="style10"/>
            <w:ind w:left="0" w:right="0" w:firstLine="0"/>
            <w:jc w:val="left"/>
            <w:rPr>
              <w:rFonts w:ascii="Times New Roman" w:hAnsi="Times New Roman"/>
              <w:sz w:val="20"/>
            </w:rPr>
          </w:pPr>
          <w:sdt>
            <w:sdtPr>
              <w:date w:fullDate="2022-12-28">
                <w:calendar w:val="gregorian"/>
                <w:dateFormat w:val=""/>
                <w:lid w:val="en-US"/>
              </w:date>
            </w:sdtPr>
            <w:sdtContent>
              <w:r>
                <w:rPr>
                  <w:rFonts w:ascii="Times New Roman" w:hAnsi="Times New Roman"/>
                  <w:sz w:val="20"/>
                </w:rPr>
                <w:t xml:space="preserve">28.12.2022</w:t>
              </w:r>
            </w:sdtContent>
          </w:sdt>
          <w:r>
            <w:rPr>
              <w:rFonts w:ascii="Times New Roman" w:hAnsi="Times New Roman"/>
              <w:sz w:val="20"/>
            </w:rPr>
            <w:t xml:space="preserve"> </w:t>
          </w:r>
        </w:p>
      </w:tc>
      <w:tc>
        <w:tcPr>
          <w:tcW w:w="3439" w:type="dxa"/>
        </w:tcPr>
        <w:p>
          <w:pPr>
            <w:pStyle w:val="style10"/>
            <w:ind w:left="0" w:right="0" w:firstLine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Система ГАРАНТ </w:t>
          </w:r>
        </w:p>
      </w:tc>
      <w:tc>
        <w:tcPr>
          <w:tcW w:w="3439" w:type="dxa"/>
        </w:tcPr>
        <w:p>
          <w:pPr>
            <w:pStyle w:val="style10"/>
            <w:ind w:left="0" w:right="0" w:firstLine="0"/>
            <w:jc w:val="right"/>
            <w:rPr>
              <w:rFonts w:ascii="Times New Roman" w:hAnsi="Times New Roman"/>
              <w:sz w:val="20"/>
            </w:rPr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rPr>
              <w:rFonts w:ascii="Times New Roman" w:hAnsi="Times New Roman"/>
              <w:sz w:val="20"/>
            </w:rPr>
            <w:t xml:space="preserve">29</w:t>
          </w:r>
          <w:r>
            <w:fldChar w:fldCharType="end"/>
          </w:r>
          <w:r>
            <w:rPr>
              <w:rFonts w:ascii="Times New Roman" w:hAnsi="Times New Roman"/>
              <w:sz w:val="20"/>
            </w:rPr>
            <w:t xml:space="preserve">/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rPr>
              <w:rFonts w:ascii="Times New Roman" w:hAnsi="Times New Roman"/>
              <w:sz w:val="20"/>
            </w:rPr>
            <w:t xml:space="preserve">29</w:t>
          </w:r>
          <w:r>
            <w:fldChar w:fldCharType="end"/>
          </w:r>
          <w:r>
            <w:rPr>
              <w:rFonts w:ascii="Times New Roman" w:hAnsi="Times New Roman"/>
              <w:sz w:val="20"/>
            </w:rPr>
            <w:t xml:space="preserve"> </w:t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10"/>
      <w:ind w:left="0" w:right="0" w:firstLine="0"/>
      <w:jc w:val="lef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7" w:default="1">
    <w:name w:val="DStyle_paragraph"/>
    <w:rPr>
      <w:rFonts w:ascii="Liberation Serif" w:hAnsi="Liberation Serif" w:eastAsia="Tahoma" w:cs="Tahoma"/>
      <w:color w:val="000000"/>
      <w:sz w:val="24"/>
      <w:szCs w:val="24"/>
      <w:lang w:val="ru-RU" w:eastAsia="zh-CN" w:bidi="hi-IN"/>
    </w:rPr>
  </w:style>
  <w:style w:type="paragraph" w:styleId="style10" w:customStyle="1">
    <w:name w:val="Standard"/>
    <w:basedOn w:val="style7"/>
    <w:pPr>
      <w:widowControl/>
      <w:spacing w:before="0" w:after="0"/>
      <w:ind w:left="0" w:right="0" w:firstLine="720"/>
      <w:jc w:val="both"/>
    </w:pPr>
    <w:rPr>
      <w:rFonts w:ascii="Times New Roman" w:hAnsi="Times New Roman" w:cs="'Times New Roman'"/>
      <w:sz w:val="24"/>
    </w:rPr>
  </w:style>
  <w:style w:type="paragraph" w:styleId="style11" w:customStyle="1">
    <w:name w:val="Normal"/>
    <w:basedOn w:val="style7"/>
    <w:rPr>
      <w:rFonts w:ascii="Times New Roman" w:hAnsi="Times New Roman" w:cs="'Times New Roman'"/>
      <w:sz w:val="24"/>
      <w:lang w:val="ru-RU"/>
    </w:rPr>
  </w:style>
  <w:style w:type="paragraph" w:styleId="style12" w:customStyle="1">
    <w:name w:val="Preformatted"/>
    <w:basedOn w:val="style7"/>
    <w:pPr>
      <w:widowControl/>
      <w:spacing w:before="0" w:after="0"/>
      <w:ind w:left="0" w:right="0" w:firstLine="0"/>
      <w:jc w:val="both"/>
    </w:pPr>
    <w:rPr>
      <w:rFonts w:ascii="Courier New" w:hAnsi="Courier New" w:eastAsia="Symbol" w:cs="Wingdings"/>
      <w:sz w:val="24"/>
      <w:szCs w:val="24"/>
    </w:rPr>
  </w:style>
  <w:style w:type="paragraph" w:styleId="style13" w:customStyle="1">
    <w:name w:val="Heading"/>
    <w:basedOn w:val="style10"/>
    <w:pPr>
      <w:spacing w:before="240" w:after="120"/>
      <w:jc w:val="center"/>
    </w:pPr>
    <w:rPr>
      <w:rFonts w:ascii="Times New Roman" w:hAnsi="Times New Roman" w:cs="'Times New Roman'"/>
      <w:b/>
    </w:rPr>
  </w:style>
  <w:style w:type="paragraph" w:styleId="style14" w:customStyle="1">
    <w:name w:val="Text body"/>
    <w:basedOn w:val="style10"/>
    <w:qFormat/>
    <w:pPr>
      <w:spacing w:before="0" w:after="140" w:line="276" w:lineRule="auto"/>
    </w:pPr>
  </w:style>
  <w:style w:type="paragraph" w:styleId="style15" w:customStyle="1">
    <w:name w:val="Нормальный"/>
    <w:basedOn w:val="style10"/>
  </w:style>
  <w:style w:type="paragraph" w:styleId="style16" w:customStyle="1">
    <w:name w:val="Нормальный (OEM)"/>
    <w:basedOn w:val="style12"/>
    <w:qFormat/>
  </w:style>
  <w:style w:type="paragraph" w:styleId="style17" w:customStyle="1">
    <w:name w:val="Heading 1"/>
    <w:basedOn w:val="style13"/>
    <w:qFormat/>
  </w:style>
  <w:style w:type="paragraph" w:styleId="style18" w:customStyle="1">
    <w:name w:val="Heading 2"/>
    <w:basedOn w:val="style13"/>
    <w:qFormat/>
  </w:style>
  <w:style w:type="paragraph" w:styleId="style19" w:customStyle="1">
    <w:name w:val="Heading 3"/>
    <w:basedOn w:val="style13"/>
    <w:qFormat/>
  </w:style>
  <w:style w:type="paragraph" w:styleId="style20" w:customStyle="1">
    <w:name w:val="Heading 4"/>
    <w:basedOn w:val="style13"/>
    <w:qFormat/>
  </w:style>
  <w:style w:type="paragraph" w:styleId="style21" w:customStyle="1">
    <w:name w:val="Утратил силу"/>
    <w:basedOn w:val="style10"/>
    <w:qFormat/>
    <w:rPr>
      <w:strike/>
      <w:color w:val="666600"/>
    </w:rPr>
  </w:style>
  <w:style w:type="paragraph" w:styleId="style22" w:customStyle="1">
    <w:name w:val="Text (reference)"/>
    <w:basedOn w:val="style10"/>
    <w:qFormat/>
    <w:pPr>
      <w:spacing w:before="0" w:after="0"/>
      <w:ind w:left="170" w:right="170" w:firstLine="0"/>
      <w:jc w:val="left"/>
    </w:pPr>
    <w:rPr>
      <w:sz w:val="24"/>
    </w:rPr>
  </w:style>
  <w:style w:type="paragraph" w:styleId="style23" w:customStyle="1">
    <w:name w:val="Комментарий"/>
    <w:basedOn w:val="style22"/>
    <w:pPr>
      <w:shd w:val="clear" w:color="auto" w:fill="f0f0f0"/>
      <w:spacing w:before="75" w:after="0"/>
      <w:ind w:left="0" w:right="0" w:firstLine="0"/>
      <w:jc w:val="both"/>
    </w:pPr>
    <w:rPr>
      <w:color w:val="353842"/>
      <w:shd w:val="clear" w:color="auto" w:fill="f0f0f0"/>
    </w:rPr>
  </w:style>
  <w:style w:type="paragraph" w:styleId="style24" w:customStyle="1">
    <w:name w:val="Заголовок статьи"/>
    <w:basedOn w:val="style10"/>
    <w:qFormat/>
    <w:pPr>
      <w:spacing w:before="0" w:after="0"/>
      <w:ind w:left="1612" w:right="0" w:hanging="891"/>
      <w:jc w:val="both"/>
    </w:pPr>
  </w:style>
  <w:style w:type="paragraph" w:styleId="style25" w:customStyle="1">
    <w:name w:val="Прижатый влево"/>
    <w:basedOn w:val="style10"/>
    <w:qFormat/>
    <w:pPr>
      <w:ind w:left="0" w:right="0" w:firstLine="0"/>
      <w:jc w:val="left"/>
    </w:pPr>
  </w:style>
  <w:style w:type="paragraph" w:styleId="style26" w:customStyle="1">
    <w:name w:val="Информация о версии"/>
    <w:basedOn w:val="style22"/>
    <w:qFormat/>
    <w:pPr>
      <w:shd w:val="clear" w:color="auto" w:fill="f0f0f0"/>
      <w:spacing w:before="75" w:after="0"/>
      <w:ind w:left="0" w:right="0" w:firstLine="0"/>
      <w:jc w:val="both"/>
    </w:pPr>
    <w:rPr>
      <w:i/>
      <w:color w:val="353842"/>
      <w:shd w:val="clear" w:color="auto" w:fill="f0f0f0"/>
    </w:rPr>
  </w:style>
  <w:style w:type="paragraph" w:styleId="style27" w:customStyle="1">
    <w:name w:val="Не вступил в силу"/>
    <w:basedOn w:val="style10"/>
    <w:qFormat/>
    <w:pPr>
      <w:ind w:left="139" w:right="0" w:hanging="138"/>
    </w:pPr>
  </w:style>
  <w:style w:type="paragraph" w:styleId="style28" w:customStyle="1">
    <w:name w:val="Информация об изменениях"/>
    <w:basedOn w:val="style10"/>
    <w:qFormat/>
    <w:pPr>
      <w:shd w:val="clear" w:color="auto" w:fill="eaefed"/>
      <w:spacing w:before="180" w:after="0"/>
      <w:ind w:left="360" w:right="360" w:firstLine="0"/>
    </w:pPr>
    <w:rPr>
      <w:color w:val="353842"/>
      <w:sz w:val="20"/>
      <w:shd w:val="clear" w:color="auto" w:fill="eaefed"/>
    </w:rPr>
  </w:style>
  <w:style w:type="paragraph" w:styleId="style29" w:customStyle="1">
    <w:name w:val="Заголовок ЭР (левое окно)"/>
    <w:basedOn w:val="style13"/>
    <w:qFormat/>
  </w:style>
  <w:style w:type="paragraph" w:styleId="style30" w:customStyle="1">
    <w:name w:val="Footnote"/>
    <w:basedOn w:val="style10"/>
    <w:rPr>
      <w:sz w:val="20"/>
    </w:rPr>
  </w:style>
  <w:style w:type="paragraph" w:styleId="style31" w:customStyle="1">
    <w:name w:val="Header and Footer"/>
    <w:basedOn w:val="style10"/>
    <w:qFormat/>
    <w:pPr>
      <w:tabs>
        <w:tab w:val="center" w:pos="4818"/>
        <w:tab w:val="right" w:pos="9637"/>
      </w:tabs>
    </w:pPr>
  </w:style>
  <w:style w:type="paragraph" w:styleId="style32" w:customStyle="1">
    <w:name w:val="Header"/>
    <w:basedOn w:val="style31"/>
    <w:pPr>
      <w:tabs>
        <w:tab w:val="center" w:pos="4818"/>
        <w:tab w:val="right" w:pos="9637"/>
      </w:tabs>
    </w:pPr>
  </w:style>
  <w:style w:type="paragraph" w:styleId="style33" w:customStyle="1">
    <w:name w:val="Footer"/>
    <w:basedOn w:val="style31"/>
    <w:pPr>
      <w:tabs>
        <w:tab w:val="center" w:pos="4818"/>
        <w:tab w:val="right" w:pos="9637"/>
      </w:tabs>
    </w:pPr>
  </w:style>
  <w:style w:type="paragraph" w:styleId="style34" w:customStyle="1">
    <w:name w:val="Table Contents"/>
    <w:basedOn w:val="style10"/>
    <w:qFormat/>
    <w:pPr>
      <w:widowControl w:val="off"/>
    </w:pPr>
  </w:style>
  <w:style w:type="character" w:styleId="style35" w:customStyle="1">
    <w:name w:val="Internet link"/>
    <w:basedOn w:val="style7"/>
    <w:qFormat/>
    <w:rPr>
      <w:color w:val="000080"/>
      <w:u w:val="single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internet.garant.ru/document/redirect/180285/8" TargetMode="External"/><Relationship Id="rId10" Type="http://schemas.openxmlformats.org/officeDocument/2006/relationships/hyperlink" Target="#anchor1000" TargetMode="External"/><Relationship Id="rId11" Type="http://schemas.openxmlformats.org/officeDocument/2006/relationships/hyperlink" Target="#anchor2000" TargetMode="External"/><Relationship Id="rId12" Type="http://schemas.openxmlformats.org/officeDocument/2006/relationships/hyperlink" Target="http://internet.garant.ru/document/redirect/12161689/4" TargetMode="External"/><Relationship Id="rId13" Type="http://schemas.openxmlformats.org/officeDocument/2006/relationships/hyperlink" Target="http://internet.garant.ru/document/redirect/71868912/1000" TargetMode="External"/><Relationship Id="rId14" Type="http://schemas.openxmlformats.org/officeDocument/2006/relationships/hyperlink" Target="http://internet.garant.ru/document/redirect/70602650/10000" TargetMode="External"/><Relationship Id="rId15" Type="http://schemas.openxmlformats.org/officeDocument/2006/relationships/hyperlink" Target="http://internet.garant.ru/document/redirect/12121555/1000" TargetMode="External"/><Relationship Id="rId16" Type="http://schemas.openxmlformats.org/officeDocument/2006/relationships/hyperlink" Target="http://internet.garant.ru/document/redirect/12121555/0" TargetMode="External"/><Relationship Id="rId17" Type="http://schemas.openxmlformats.org/officeDocument/2006/relationships/hyperlink" Target="http://internet.garant.ru/document/redirect/70644502/1000" TargetMode="External"/><Relationship Id="rId18" Type="http://schemas.openxmlformats.org/officeDocument/2006/relationships/hyperlink" Target="#anchor31" TargetMode="External"/><Relationship Id="rId19" Type="http://schemas.openxmlformats.org/officeDocument/2006/relationships/hyperlink" Target="#anchor0" TargetMode="External"/><Relationship Id="rId20" Type="http://schemas.openxmlformats.org/officeDocument/2006/relationships/hyperlink" Target="http://internet.garant.ru/document/redirect/71764546/1041" TargetMode="External"/><Relationship Id="rId21" Type="http://schemas.openxmlformats.org/officeDocument/2006/relationships/hyperlink" Target="http://internet.garant.ru/document/redirect/57423162/1002" TargetMode="External"/><Relationship Id="rId22" Type="http://schemas.openxmlformats.org/officeDocument/2006/relationships/hyperlink" Target="http://internet.garant.ru/document/redirect/70682314/0" TargetMode="External"/><Relationship Id="rId23" Type="http://schemas.openxmlformats.org/officeDocument/2006/relationships/hyperlink" Target="#anchor900" TargetMode="External"/><Relationship Id="rId24" Type="http://schemas.openxmlformats.org/officeDocument/2006/relationships/hyperlink" Target="http://internet.garant.ru/document/redirect/12164247/8240" TargetMode="External"/><Relationship Id="rId25" Type="http://schemas.openxmlformats.org/officeDocument/2006/relationships/hyperlink" Target="http://internet.garant.ru/document/redirect/70682314/0" TargetMode="External"/><Relationship Id="rId26" Type="http://schemas.openxmlformats.org/officeDocument/2006/relationships/hyperlink" Target="#anchor10026" TargetMode="External"/><Relationship Id="rId27" Type="http://schemas.openxmlformats.org/officeDocument/2006/relationships/hyperlink" Target="http://internet.garant.ru/document/redirect/71868912/1000" TargetMode="External"/><Relationship Id="rId28" Type="http://schemas.openxmlformats.org/officeDocument/2006/relationships/hyperlink" Target="#anchor10024" TargetMode="External"/><Relationship Id="rId29" Type="http://schemas.openxmlformats.org/officeDocument/2006/relationships/hyperlink" Target="#anchor10021" TargetMode="External"/><Relationship Id="rId30" Type="http://schemas.openxmlformats.org/officeDocument/2006/relationships/hyperlink" Target="http://internet.garant.ru/document/redirect/71764546/1042" TargetMode="External"/><Relationship Id="rId31" Type="http://schemas.openxmlformats.org/officeDocument/2006/relationships/hyperlink" Target="http://internet.garant.ru/document/redirect/57423162/1006" TargetMode="External"/><Relationship Id="rId32" Type="http://schemas.openxmlformats.org/officeDocument/2006/relationships/hyperlink" Target="http://internet.garant.ru/document/redirect/71764546/1043" TargetMode="External"/><Relationship Id="rId33" Type="http://schemas.openxmlformats.org/officeDocument/2006/relationships/hyperlink" Target="http://internet.garant.ru/document/redirect/57423162/1007" TargetMode="External"/><Relationship Id="rId34" Type="http://schemas.openxmlformats.org/officeDocument/2006/relationships/hyperlink" Target="http://internet.garant.ru/document/redirect/75077724/1111" TargetMode="External"/><Relationship Id="rId35" Type="http://schemas.openxmlformats.org/officeDocument/2006/relationships/hyperlink" Target="http://internet.garant.ru/document/redirect/400370835/1111" TargetMode="External"/><Relationship Id="rId36" Type="http://schemas.openxmlformats.org/officeDocument/2006/relationships/hyperlink" Target="http://internet.garant.ru/document/redirect/72152770/1111" TargetMode="External"/><Relationship Id="rId37" Type="http://schemas.openxmlformats.org/officeDocument/2006/relationships/hyperlink" Target="#anchor1048" TargetMode="External"/><Relationship Id="rId38" Type="http://schemas.openxmlformats.org/officeDocument/2006/relationships/hyperlink" Target="#anchor1081" TargetMode="External"/><Relationship Id="rId39" Type="http://schemas.openxmlformats.org/officeDocument/2006/relationships/hyperlink" Target="http://internet.garant.ru/document/redirect/75077724/1111" TargetMode="External"/><Relationship Id="rId40" Type="http://schemas.openxmlformats.org/officeDocument/2006/relationships/hyperlink" Target="http://internet.garant.ru/document/redirect/400370835/1111" TargetMode="External"/><Relationship Id="rId41" Type="http://schemas.openxmlformats.org/officeDocument/2006/relationships/hyperlink" Target="http://internet.garant.ru/document/redirect/72152770/1111" TargetMode="External"/><Relationship Id="rId42" Type="http://schemas.openxmlformats.org/officeDocument/2006/relationships/hyperlink" Target="http://internet.garant.ru/document/redirect/72152770/1111" TargetMode="External"/><Relationship Id="rId43" Type="http://schemas.openxmlformats.org/officeDocument/2006/relationships/hyperlink" Target="http://internet.garant.ru/document/redirect/72152770/1111" TargetMode="External"/><Relationship Id="rId44" Type="http://schemas.openxmlformats.org/officeDocument/2006/relationships/hyperlink" Target="#anchor1087" TargetMode="External"/><Relationship Id="rId45" Type="http://schemas.openxmlformats.org/officeDocument/2006/relationships/hyperlink" Target="#anchor1088" TargetMode="External"/><Relationship Id="rId46" Type="http://schemas.openxmlformats.org/officeDocument/2006/relationships/hyperlink" Target="http://internet.garant.ru/document/redirect/72152770/1111" TargetMode="External"/><Relationship Id="rId47" Type="http://schemas.openxmlformats.org/officeDocument/2006/relationships/hyperlink" Target="http://internet.garant.ru/document/redirect/71764546/1043" TargetMode="External"/><Relationship Id="rId48" Type="http://schemas.openxmlformats.org/officeDocument/2006/relationships/hyperlink" Target="http://internet.garant.ru/document/redirect/57423162/1008" TargetMode="External"/><Relationship Id="rId49" Type="http://schemas.openxmlformats.org/officeDocument/2006/relationships/hyperlink" Target="#anchor100213" TargetMode="External"/><Relationship Id="rId50" Type="http://schemas.openxmlformats.org/officeDocument/2006/relationships/hyperlink" Target="#anchor1008" TargetMode="External"/><Relationship Id="rId51" Type="http://schemas.openxmlformats.org/officeDocument/2006/relationships/hyperlink" Target="#anchor900" TargetMode="External"/><Relationship Id="rId52" Type="http://schemas.openxmlformats.org/officeDocument/2006/relationships/hyperlink" Target="#anchor10023" TargetMode="External"/><Relationship Id="rId53" Type="http://schemas.openxmlformats.org/officeDocument/2006/relationships/hyperlink" Target="http://internet.garant.ru/document/redirect/71764546/1043" TargetMode="External"/><Relationship Id="rId54" Type="http://schemas.openxmlformats.org/officeDocument/2006/relationships/hyperlink" Target="http://internet.garant.ru/document/redirect/57423162/1009" TargetMode="External"/><Relationship Id="rId55" Type="http://schemas.openxmlformats.org/officeDocument/2006/relationships/hyperlink" Target="#anchor900" TargetMode="External"/><Relationship Id="rId56" Type="http://schemas.openxmlformats.org/officeDocument/2006/relationships/hyperlink" Target="http://internet.garant.ru/document/redirect/71764546/1044" TargetMode="External"/><Relationship Id="rId57" Type="http://schemas.openxmlformats.org/officeDocument/2006/relationships/hyperlink" Target="http://internet.garant.ru/document/redirect/57423162/1010" TargetMode="External"/><Relationship Id="rId58" Type="http://schemas.openxmlformats.org/officeDocument/2006/relationships/hyperlink" Target="http://internet.garant.ru/document/redirect/71781928/1" TargetMode="External"/><Relationship Id="rId59" Type="http://schemas.openxmlformats.org/officeDocument/2006/relationships/hyperlink" Target="http://internet.garant.ru/document/redirect/57423219/1011" TargetMode="External"/><Relationship Id="rId60" Type="http://schemas.openxmlformats.org/officeDocument/2006/relationships/hyperlink" Target="http://internet.garant.ru/document/redirect/71781928/4" TargetMode="External"/><Relationship Id="rId61" Type="http://schemas.openxmlformats.org/officeDocument/2006/relationships/hyperlink" Target="http://internet.garant.ru/document/redirect/57423219/1014" TargetMode="External"/><Relationship Id="rId62" Type="http://schemas.openxmlformats.org/officeDocument/2006/relationships/hyperlink" Target="http://internet.garant.ru/document/redirect/71781928/4" TargetMode="External"/><Relationship Id="rId63" Type="http://schemas.openxmlformats.org/officeDocument/2006/relationships/hyperlink" Target="http://internet.garant.ru/document/redirect/57423219/1015" TargetMode="External"/><Relationship Id="rId64" Type="http://schemas.openxmlformats.org/officeDocument/2006/relationships/hyperlink" Target="http://internet.garant.ru/document/redirect/70682314/0" TargetMode="External"/><Relationship Id="rId65" Type="http://schemas.openxmlformats.org/officeDocument/2006/relationships/hyperlink" Target="#anchor10027" TargetMode="External"/><Relationship Id="rId66" Type="http://schemas.openxmlformats.org/officeDocument/2006/relationships/hyperlink" Target="http://internet.garant.ru/document/redirect/70682314/0" TargetMode="External"/><Relationship Id="rId67" Type="http://schemas.openxmlformats.org/officeDocument/2006/relationships/hyperlink" Target="#anchor100210" TargetMode="External"/><Relationship Id="rId68" Type="http://schemas.openxmlformats.org/officeDocument/2006/relationships/hyperlink" Target="#anchor1022" TargetMode="External"/><Relationship Id="rId69" Type="http://schemas.openxmlformats.org/officeDocument/2006/relationships/hyperlink" Target="#anchor1023" TargetMode="External"/><Relationship Id="rId70" Type="http://schemas.openxmlformats.org/officeDocument/2006/relationships/hyperlink" Target="http://internet.garant.ru/document/redirect/73780865/10411" TargetMode="External"/><Relationship Id="rId71" Type="http://schemas.openxmlformats.org/officeDocument/2006/relationships/hyperlink" Target="http://internet.garant.ru/document/redirect/77695160/10199" TargetMode="External"/><Relationship Id="rId72" Type="http://schemas.openxmlformats.org/officeDocument/2006/relationships/hyperlink" Target="http://internet.garant.ru/document/redirect/73780865/10412" TargetMode="External"/><Relationship Id="rId73" Type="http://schemas.openxmlformats.org/officeDocument/2006/relationships/hyperlink" Target="#anchor10197" TargetMode="External"/><Relationship Id="rId74" Type="http://schemas.openxmlformats.org/officeDocument/2006/relationships/hyperlink" Target="#anchor1019" TargetMode="External"/><Relationship Id="rId75" Type="http://schemas.openxmlformats.org/officeDocument/2006/relationships/hyperlink" Target="#anchor1019" TargetMode="External"/><Relationship Id="rId76" Type="http://schemas.openxmlformats.org/officeDocument/2006/relationships/hyperlink" Target="#anchor100211" TargetMode="External"/><Relationship Id="rId77" Type="http://schemas.openxmlformats.org/officeDocument/2006/relationships/hyperlink" Target="#anchor1018" TargetMode="External"/><Relationship Id="rId78" Type="http://schemas.openxmlformats.org/officeDocument/2006/relationships/hyperlink" Target="#anchor1019" TargetMode="External"/><Relationship Id="rId79" Type="http://schemas.openxmlformats.org/officeDocument/2006/relationships/hyperlink" Target="#anchor1026" TargetMode="External"/><Relationship Id="rId80" Type="http://schemas.openxmlformats.org/officeDocument/2006/relationships/hyperlink" Target="http://internet.garant.ru/document/redirect/71764546/1045" TargetMode="External"/><Relationship Id="rId81" Type="http://schemas.openxmlformats.org/officeDocument/2006/relationships/hyperlink" Target="http://internet.garant.ru/document/redirect/57423162/1030" TargetMode="External"/><Relationship Id="rId82" Type="http://schemas.openxmlformats.org/officeDocument/2006/relationships/hyperlink" Target="http://internet.garant.ru/document/redirect/10164072/0" TargetMode="External"/><Relationship Id="rId83" Type="http://schemas.openxmlformats.org/officeDocument/2006/relationships/hyperlink" Target="#anchor10028" TargetMode="External"/><Relationship Id="rId84" Type="http://schemas.openxmlformats.org/officeDocument/2006/relationships/hyperlink" Target="http://internet.garant.ru/document/redirect/12161689/1000" TargetMode="External"/><Relationship Id="rId85" Type="http://schemas.openxmlformats.org/officeDocument/2006/relationships/hyperlink" Target="http://internet.garant.ru/document/redirect/12161689/0" TargetMode="External"/><Relationship Id="rId86" Type="http://schemas.openxmlformats.org/officeDocument/2006/relationships/hyperlink" Target="http://internet.garant.ru/document/redirect/12161689/1000" TargetMode="External"/><Relationship Id="rId87" Type="http://schemas.openxmlformats.org/officeDocument/2006/relationships/hyperlink" Target="http://internet.garant.ru/document/redirect/12161689/0" TargetMode="External"/><Relationship Id="rId88" Type="http://schemas.openxmlformats.org/officeDocument/2006/relationships/hyperlink" Target="http://internet.garant.ru/document/redirect/71764546/1046" TargetMode="External"/><Relationship Id="rId89" Type="http://schemas.openxmlformats.org/officeDocument/2006/relationships/hyperlink" Target="http://internet.garant.ru/document/redirect/57423162/1033" TargetMode="External"/><Relationship Id="rId90" Type="http://schemas.openxmlformats.org/officeDocument/2006/relationships/hyperlink" Target="#anchor11733" TargetMode="External"/><Relationship Id="rId91" Type="http://schemas.openxmlformats.org/officeDocument/2006/relationships/hyperlink" Target="#anchor11734" TargetMode="External"/><Relationship Id="rId92" Type="http://schemas.openxmlformats.org/officeDocument/2006/relationships/hyperlink" Target="#anchor1032" TargetMode="External"/><Relationship Id="rId93" Type="http://schemas.openxmlformats.org/officeDocument/2006/relationships/hyperlink" Target="#anchor1033" TargetMode="External"/><Relationship Id="rId94" Type="http://schemas.openxmlformats.org/officeDocument/2006/relationships/hyperlink" Target="http://internet.garant.ru/document/redirect/73780865/1042" TargetMode="External"/><Relationship Id="rId95" Type="http://schemas.openxmlformats.org/officeDocument/2006/relationships/hyperlink" Target="http://internet.garant.ru/document/redirect/77695160/1035" TargetMode="External"/><Relationship Id="rId96" Type="http://schemas.openxmlformats.org/officeDocument/2006/relationships/hyperlink" Target="http://internet.garant.ru/document/redirect/71764546/1047" TargetMode="External"/><Relationship Id="rId97" Type="http://schemas.openxmlformats.org/officeDocument/2006/relationships/hyperlink" Target="http://internet.garant.ru/document/redirect/57423162/1036" TargetMode="External"/><Relationship Id="rId98" Type="http://schemas.openxmlformats.org/officeDocument/2006/relationships/hyperlink" Target="#anchor1035" TargetMode="External"/><Relationship Id="rId99" Type="http://schemas.openxmlformats.org/officeDocument/2006/relationships/hyperlink" Target="#anchor1019" TargetMode="External"/><Relationship Id="rId100" Type="http://schemas.openxmlformats.org/officeDocument/2006/relationships/hyperlink" Target="http://internet.garant.ru/document/redirect/73780865/1043" TargetMode="External"/><Relationship Id="rId101" Type="http://schemas.openxmlformats.org/officeDocument/2006/relationships/hyperlink" Target="http://internet.garant.ru/document/redirect/77695160/1037" TargetMode="External"/><Relationship Id="rId102" Type="http://schemas.openxmlformats.org/officeDocument/2006/relationships/hyperlink" Target="http://internet.garant.ru/document/redirect/10164072/0" TargetMode="External"/><Relationship Id="rId103" Type="http://schemas.openxmlformats.org/officeDocument/2006/relationships/hyperlink" Target="#anchor11000" TargetMode="External"/><Relationship Id="rId104" Type="http://schemas.openxmlformats.org/officeDocument/2006/relationships/hyperlink" Target="#anchor500" TargetMode="External"/><Relationship Id="rId105" Type="http://schemas.openxmlformats.org/officeDocument/2006/relationships/hyperlink" Target="http://internet.garant.ru/document/redirect/71182976/2064" TargetMode="External"/><Relationship Id="rId106" Type="http://schemas.openxmlformats.org/officeDocument/2006/relationships/hyperlink" Target="http://internet.garant.ru/document/redirect/57403531/1040" TargetMode="External"/><Relationship Id="rId107" Type="http://schemas.openxmlformats.org/officeDocument/2006/relationships/hyperlink" Target="http://internet.garant.ru/document/redirect/70602650/10000" TargetMode="External"/><Relationship Id="rId108" Type="http://schemas.openxmlformats.org/officeDocument/2006/relationships/hyperlink" Target="http://internet.garant.ru/document/redirect/73780865/1044" TargetMode="External"/><Relationship Id="rId109" Type="http://schemas.openxmlformats.org/officeDocument/2006/relationships/hyperlink" Target="http://internet.garant.ru/document/redirect/10164072/1029" TargetMode="External"/><Relationship Id="rId110" Type="http://schemas.openxmlformats.org/officeDocument/2006/relationships/hyperlink" Target="#anchor10029" TargetMode="External"/><Relationship Id="rId111" Type="http://schemas.openxmlformats.org/officeDocument/2006/relationships/hyperlink" Target="http://internet.garant.ru/document/redirect/71868912/1000" TargetMode="External"/><Relationship Id="rId112" Type="http://schemas.openxmlformats.org/officeDocument/2006/relationships/hyperlink" Target="http://internet.garant.ru/document/redirect/71764546/1481" TargetMode="External"/><Relationship Id="rId113" Type="http://schemas.openxmlformats.org/officeDocument/2006/relationships/hyperlink" Target="http://internet.garant.ru/document/redirect/57423162/10432" TargetMode="External"/><Relationship Id="rId114" Type="http://schemas.openxmlformats.org/officeDocument/2006/relationships/hyperlink" Target="http://internet.garant.ru/document/redirect/71764546/1482" TargetMode="External"/><Relationship Id="rId115" Type="http://schemas.openxmlformats.org/officeDocument/2006/relationships/hyperlink" Target="http://internet.garant.ru/document/redirect/57423162/10433" TargetMode="External"/><Relationship Id="rId116" Type="http://schemas.openxmlformats.org/officeDocument/2006/relationships/hyperlink" Target="http://internet.garant.ru/document/redirect/71868912/1000" TargetMode="External"/><Relationship Id="rId117" Type="http://schemas.openxmlformats.org/officeDocument/2006/relationships/hyperlink" Target="#anchor1048" TargetMode="External"/><Relationship Id="rId118" Type="http://schemas.openxmlformats.org/officeDocument/2006/relationships/hyperlink" Target="https://www.gosnadzor.ru/" TargetMode="External"/><Relationship Id="rId119" Type="http://schemas.openxmlformats.org/officeDocument/2006/relationships/hyperlink" Target="https://www.gosnadzor.ru/" TargetMode="External"/><Relationship Id="rId120" Type="http://schemas.openxmlformats.org/officeDocument/2006/relationships/hyperlink" Target="#anchor1046" TargetMode="External"/><Relationship Id="rId121" Type="http://schemas.openxmlformats.org/officeDocument/2006/relationships/hyperlink" Target="#anchor1048" TargetMode="External"/><Relationship Id="rId122" Type="http://schemas.openxmlformats.org/officeDocument/2006/relationships/hyperlink" Target="#anchor1049" TargetMode="External"/><Relationship Id="rId123" Type="http://schemas.openxmlformats.org/officeDocument/2006/relationships/hyperlink" Target="#anchor1050" TargetMode="External"/><Relationship Id="rId124" Type="http://schemas.openxmlformats.org/officeDocument/2006/relationships/hyperlink" Target="#anchor1049" TargetMode="External"/><Relationship Id="rId125" Type="http://schemas.openxmlformats.org/officeDocument/2006/relationships/hyperlink" Target="#anchor100212" TargetMode="External"/><Relationship Id="rId126" Type="http://schemas.openxmlformats.org/officeDocument/2006/relationships/hyperlink" Target="http://internet.garant.ru/document/redirect/12161689/1000" TargetMode="External"/><Relationship Id="rId127" Type="http://schemas.openxmlformats.org/officeDocument/2006/relationships/hyperlink" Target="http://internet.garant.ru/document/redirect/12161689/0" TargetMode="External"/><Relationship Id="rId128" Type="http://schemas.openxmlformats.org/officeDocument/2006/relationships/hyperlink" Target="http://internet.garant.ru/document/redirect/12161689/1000" TargetMode="External"/><Relationship Id="rId129" Type="http://schemas.openxmlformats.org/officeDocument/2006/relationships/hyperlink" Target="http://internet.garant.ru/document/redirect/12161689/0" TargetMode="External"/><Relationship Id="rId130" Type="http://schemas.openxmlformats.org/officeDocument/2006/relationships/hyperlink" Target="http://internet.garant.ru/document/redirect/12161689/1000" TargetMode="External"/><Relationship Id="rId131" Type="http://schemas.openxmlformats.org/officeDocument/2006/relationships/hyperlink" Target="http://internet.garant.ru/document/redirect/12161689/0" TargetMode="External"/><Relationship Id="rId132" Type="http://schemas.openxmlformats.org/officeDocument/2006/relationships/hyperlink" Target="#anchor1061" TargetMode="External"/><Relationship Id="rId133" Type="http://schemas.openxmlformats.org/officeDocument/2006/relationships/hyperlink" Target="http://internet.garant.ru/document/redirect/71764546/1049" TargetMode="External"/><Relationship Id="rId134" Type="http://schemas.openxmlformats.org/officeDocument/2006/relationships/hyperlink" Target="http://internet.garant.ru/document/redirect/57423162/1063" TargetMode="External"/><Relationship Id="rId135" Type="http://schemas.openxmlformats.org/officeDocument/2006/relationships/hyperlink" Target="http://internet.garant.ru/document/redirect/10164072/0" TargetMode="External"/><Relationship Id="rId136" Type="http://schemas.openxmlformats.org/officeDocument/2006/relationships/hyperlink" Target="http://internet.garant.ru/document/redirect/10106035/0" TargetMode="External"/><Relationship Id="rId137" Type="http://schemas.openxmlformats.org/officeDocument/2006/relationships/hyperlink" Target="http://internet.garant.ru/document/redirect/10106035/0" TargetMode="External"/><Relationship Id="rId138" Type="http://schemas.openxmlformats.org/officeDocument/2006/relationships/hyperlink" Target="http://internet.garant.ru/document/redirect/71554560/12" TargetMode="External"/><Relationship Id="rId139" Type="http://schemas.openxmlformats.org/officeDocument/2006/relationships/hyperlink" Target="http://internet.garant.ru/document/redirect/12125267/923" TargetMode="External"/><Relationship Id="rId140" Type="http://schemas.openxmlformats.org/officeDocument/2006/relationships/hyperlink" Target="http://internet.garant.ru/document/redirect/10164072/2059" TargetMode="External"/><Relationship Id="rId141" Type="http://schemas.openxmlformats.org/officeDocument/2006/relationships/hyperlink" Target="http://internet.garant.ru/document/redirect/10106035/0" TargetMode="External"/><Relationship Id="rId142" Type="http://schemas.openxmlformats.org/officeDocument/2006/relationships/hyperlink" Target="http://internet.garant.ru/document/redirect/10106035/0" TargetMode="External"/><Relationship Id="rId143" Type="http://schemas.openxmlformats.org/officeDocument/2006/relationships/hyperlink" Target="http://internet.garant.ru/document/redirect/10164072/2059" TargetMode="External"/><Relationship Id="rId144" Type="http://schemas.openxmlformats.org/officeDocument/2006/relationships/hyperlink" Target="#anchor1077" TargetMode="External"/><Relationship Id="rId145" Type="http://schemas.openxmlformats.org/officeDocument/2006/relationships/hyperlink" Target="#anchor10781" TargetMode="External"/><Relationship Id="rId146" Type="http://schemas.openxmlformats.org/officeDocument/2006/relationships/hyperlink" Target="#anchor10783" TargetMode="External"/><Relationship Id="rId147" Type="http://schemas.openxmlformats.org/officeDocument/2006/relationships/hyperlink" Target="#anchor1048" TargetMode="External"/><Relationship Id="rId148" Type="http://schemas.openxmlformats.org/officeDocument/2006/relationships/hyperlink" Target="#anchor1080" TargetMode="External"/><Relationship Id="rId149" Type="http://schemas.openxmlformats.org/officeDocument/2006/relationships/hyperlink" Target="#anchor1077" TargetMode="External"/><Relationship Id="rId150" Type="http://schemas.openxmlformats.org/officeDocument/2006/relationships/hyperlink" Target="#anchor1078" TargetMode="External"/><Relationship Id="rId151" Type="http://schemas.openxmlformats.org/officeDocument/2006/relationships/hyperlink" Target="#anchor1080" TargetMode="External"/><Relationship Id="rId152" Type="http://schemas.openxmlformats.org/officeDocument/2006/relationships/hyperlink" Target="#anchor1077" TargetMode="External"/><Relationship Id="rId153" Type="http://schemas.openxmlformats.org/officeDocument/2006/relationships/hyperlink" Target="#anchor1078" TargetMode="External"/><Relationship Id="rId154" Type="http://schemas.openxmlformats.org/officeDocument/2006/relationships/hyperlink" Target="#anchor1080" TargetMode="External"/><Relationship Id="rId155" Type="http://schemas.openxmlformats.org/officeDocument/2006/relationships/hyperlink" Target="#anchor1086" TargetMode="External"/><Relationship Id="rId156" Type="http://schemas.openxmlformats.org/officeDocument/2006/relationships/hyperlink" Target="#anchor1077" TargetMode="External"/><Relationship Id="rId157" Type="http://schemas.openxmlformats.org/officeDocument/2006/relationships/hyperlink" Target="#anchor1078" TargetMode="External"/><Relationship Id="rId158" Type="http://schemas.openxmlformats.org/officeDocument/2006/relationships/hyperlink" Target="#anchor1080" TargetMode="External"/><Relationship Id="rId159" Type="http://schemas.openxmlformats.org/officeDocument/2006/relationships/hyperlink" Target="#anchor1085" TargetMode="External"/><Relationship Id="rId160" Type="http://schemas.openxmlformats.org/officeDocument/2006/relationships/hyperlink" Target="#anchor1087" TargetMode="External"/><Relationship Id="rId161" Type="http://schemas.openxmlformats.org/officeDocument/2006/relationships/hyperlink" Target="http://internet.garant.ru/document/redirect/71764546/1410" TargetMode="External"/><Relationship Id="rId162" Type="http://schemas.openxmlformats.org/officeDocument/2006/relationships/hyperlink" Target="http://internet.garant.ru/document/redirect/70641024/1021" TargetMode="External"/><Relationship Id="rId163" Type="http://schemas.openxmlformats.org/officeDocument/2006/relationships/hyperlink" Target="http://internet.garant.ru/document/redirect/57746732/1089" TargetMode="External"/><Relationship Id="rId164" Type="http://schemas.openxmlformats.org/officeDocument/2006/relationships/hyperlink" Target="http://internet.garant.ru/document/redirect/70641024/1022" TargetMode="External"/><Relationship Id="rId165" Type="http://schemas.openxmlformats.org/officeDocument/2006/relationships/hyperlink" Target="http://internet.garant.ru/document/redirect/71764546/1411" TargetMode="External"/><Relationship Id="rId166" Type="http://schemas.openxmlformats.org/officeDocument/2006/relationships/hyperlink" Target="#anchor1000" TargetMode="External"/><Relationship Id="rId167" Type="http://schemas.openxmlformats.org/officeDocument/2006/relationships/hyperlink" Target="#anchor0" TargetMode="External"/><Relationship Id="rId168" Type="http://schemas.openxmlformats.org/officeDocument/2006/relationships/hyperlink" Target="http://internet.garant.ru/document/redirect/12148944/1005" TargetMode="External"/><Relationship Id="rId169" Type="http://schemas.openxmlformats.org/officeDocument/2006/relationships/hyperlink" Target="http://internet.garant.ru/document/redirect/12148944/0" TargetMode="External"/><Relationship Id="rId170" Type="http://schemas.openxmlformats.org/officeDocument/2006/relationships/hyperlink" Target="http://internet.garant.ru/document/redirect/12148944/1005" TargetMode="External"/><Relationship Id="rId171" Type="http://schemas.openxmlformats.org/officeDocument/2006/relationships/hyperlink" Target="http://internet.garant.ru/document/redirect/12148944/10054" TargetMode="External"/><Relationship Id="rId172" Type="http://schemas.openxmlformats.org/officeDocument/2006/relationships/hyperlink" Target="http://internet.garant.ru/document/redirect/12161689/1000" TargetMode="External"/><Relationship Id="rId173" Type="http://schemas.openxmlformats.org/officeDocument/2006/relationships/hyperlink" Target="http://internet.garant.ru/document/redirect/12161689/0" TargetMode="External"/><Relationship Id="rId174" Type="http://schemas.openxmlformats.org/officeDocument/2006/relationships/hyperlink" Target="http://internet.garant.ru/document/redirect/70682314/0" TargetMode="External"/><Relationship Id="rId175" Type="http://schemas.openxmlformats.org/officeDocument/2006/relationships/hyperlink" Target="http://internet.garant.ru/document/redirect/12161689/1000" TargetMode="External"/><Relationship Id="rId176" Type="http://schemas.openxmlformats.org/officeDocument/2006/relationships/hyperlink" Target="http://internet.garant.ru/document/redirect/12161689/1003" TargetMode="External"/><Relationship Id="rId177" Type="http://schemas.openxmlformats.org/officeDocument/2006/relationships/hyperlink" Target="http://internet.garant.ru/document/redirect/12161689/10035" TargetMode="External"/><Relationship Id="rId178" Type="http://schemas.openxmlformats.org/officeDocument/2006/relationships/hyperlink" Target="http://internet.garant.ru/document/redirect/12161689/10035" TargetMode="External"/><Relationship Id="rId179" Type="http://schemas.openxmlformats.org/officeDocument/2006/relationships/hyperlink" Target="http://internet.garant.ru/document/redirect/12161689/100350" TargetMode="External"/><Relationship Id="rId180" Type="http://schemas.openxmlformats.org/officeDocument/2006/relationships/hyperlink" Target="http://internet.garant.ru/document/redirect/12161689/10037" TargetMode="External"/><Relationship Id="rId181" Type="http://schemas.openxmlformats.org/officeDocument/2006/relationships/hyperlink" Target="http://internet.garant.ru/document/redirect/12161689/10038" TargetMode="External"/><Relationship Id="rId182" Type="http://schemas.openxmlformats.org/officeDocument/2006/relationships/hyperlink" Target="http://internet.garant.ru/document/redirect/12161689/10044" TargetMode="External"/><Relationship Id="rId183" Type="http://schemas.openxmlformats.org/officeDocument/2006/relationships/hyperlink" Target="http://internet.garant.ru/document/redirect/12161689/1008" TargetMode="External"/><Relationship Id="rId184" Type="http://schemas.openxmlformats.org/officeDocument/2006/relationships/hyperlink" Target="http://internet.garant.ru/document/redirect/12161689/10081" TargetMode="External"/><Relationship Id="rId185" Type="http://schemas.openxmlformats.org/officeDocument/2006/relationships/hyperlink" Target="http://internet.garant.ru/document/redirect/12161689/10087" TargetMode="External"/><Relationship Id="rId186" Type="http://schemas.openxmlformats.org/officeDocument/2006/relationships/hyperlink" Target="http://internet.garant.ru/document/redirect/12161689/1009" TargetMode="External"/><Relationship Id="rId187" Type="http://schemas.openxmlformats.org/officeDocument/2006/relationships/hyperlink" Target="http://internet.garant.ru/document/redirect/12161689/10095" TargetMode="External"/><Relationship Id="rId188" Type="http://schemas.openxmlformats.org/officeDocument/2006/relationships/hyperlink" Target="http://internet.garant.ru/document/redirect/12161689/10097" TargetMode="External"/><Relationship Id="rId189" Type="http://schemas.openxmlformats.org/officeDocument/2006/relationships/hyperlink" Target="http://internet.garant.ru/document/redirect/12161689/10098" TargetMode="External"/><Relationship Id="rId190" Type="http://schemas.openxmlformats.org/officeDocument/2006/relationships/hyperlink" Target="http://internet.garant.ru/document/redirect/12161689/1012" TargetMode="External"/><Relationship Id="rId191" Type="http://schemas.openxmlformats.org/officeDocument/2006/relationships/hyperlink" Target="http://internet.garant.ru/document/redirect/12161689/10131" TargetMode="External"/><Relationship Id="rId192" Type="http://schemas.openxmlformats.org/officeDocument/2006/relationships/hyperlink" Target="http://internet.garant.ru/document/redirect/12161689/10155" TargetMode="External"/><Relationship Id="rId193" Type="http://schemas.openxmlformats.org/officeDocument/2006/relationships/hyperlink" Target="http://internet.garant.ru/document/redirect/12161689/10157" TargetMode="External"/><Relationship Id="rId194" Type="http://schemas.openxmlformats.org/officeDocument/2006/relationships/hyperlink" Target="http://internet.garant.ru/document/redirect/12161689/102110" TargetMode="External"/><Relationship Id="rId195" Type="http://schemas.openxmlformats.org/officeDocument/2006/relationships/hyperlink" Target="http://internet.garant.ru/document/redirect/12161689/10223" TargetMode="External"/><Relationship Id="rId196" Type="http://schemas.openxmlformats.org/officeDocument/2006/relationships/hyperlink" Target="http://internet.garant.ru/document/redirect/12161689/1029" TargetMode="External"/><Relationship Id="rId197" Type="http://schemas.openxmlformats.org/officeDocument/2006/relationships/hyperlink" Target="http://internet.garant.ru/document/redirect/12161689/10334" TargetMode="External"/><Relationship Id="rId198" Type="http://schemas.openxmlformats.org/officeDocument/2006/relationships/hyperlink" Target="http://internet.garant.ru/document/redirect/12161689/10343" TargetMode="External"/><Relationship Id="rId199" Type="http://schemas.openxmlformats.org/officeDocument/2006/relationships/hyperlink" Target="http://internet.garant.ru/document/redirect/12161689/10353" TargetMode="External"/><Relationship Id="rId200" Type="http://schemas.openxmlformats.org/officeDocument/2006/relationships/hyperlink" Target="http://internet.garant.ru/document/redirect/12161689/10455" TargetMode="External"/><Relationship Id="rId201" Type="http://schemas.openxmlformats.org/officeDocument/2006/relationships/hyperlink" Target="http://internet.garant.ru/document/redirect/12161689/1047" TargetMode="External"/><Relationship Id="rId202" Type="http://schemas.openxmlformats.org/officeDocument/2006/relationships/hyperlink" Target="http://internet.garant.ru/document/redirect/12161689/10472" TargetMode="External"/><Relationship Id="rId203" Type="http://schemas.openxmlformats.org/officeDocument/2006/relationships/hyperlink" Target="http://internet.garant.ru/document/redirect/12161689/10473" TargetMode="External"/><Relationship Id="rId204" Type="http://schemas.openxmlformats.org/officeDocument/2006/relationships/hyperlink" Target="http://internet.garant.ru/document/redirect/12161689/1048" TargetMode="External"/><Relationship Id="rId205" Type="http://schemas.openxmlformats.org/officeDocument/2006/relationships/hyperlink" Target="http://internet.garant.ru/document/redirect/12161689/1049" TargetMode="External"/><Relationship Id="rId206" Type="http://schemas.openxmlformats.org/officeDocument/2006/relationships/hyperlink" Target="http://internet.garant.ru/document/redirect/12161689/1051" TargetMode="External"/><Relationship Id="rId207" Type="http://schemas.openxmlformats.org/officeDocument/2006/relationships/hyperlink" Target="http://internet.garant.ru/document/redirect/12161689/1057" TargetMode="External"/><Relationship Id="rId208" Type="http://schemas.openxmlformats.org/officeDocument/2006/relationships/hyperlink" Target="http://internet.garant.ru/document/redirect/12186043/280" TargetMode="External"/><Relationship Id="rId209" Type="http://schemas.openxmlformats.org/officeDocument/2006/relationships/hyperlink" Target="http://internet.garant.ru/document/redirect/12186043/2190" TargetMode="External"/><Relationship Id="rId210" Type="http://schemas.openxmlformats.org/officeDocument/2006/relationships/hyperlink" Target="http://internet.garant.ru/document/redirect/12186043/0" TargetMode="External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haracters>89696</Characters>
  <CharactersWithSpaces>101253</CharactersWithSpaces>
  <Pages>29</Pages>
  <Paragraphs>475</Paragraphs>
  <Words>12029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Р7-Офис/7.2.0.134</cp:lastModifiedBy>
  <dcterms:modified xsi:type="dcterms:W3CDTF">2022-12-28T10:35:30.057030263</dcterms:modified>
</cp:coreProperties>
</file>