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77" w:rsidRDefault="003F60F6">
      <w:pPr>
        <w:tabs>
          <w:tab w:val="left" w:pos="7797"/>
        </w:tabs>
      </w:pPr>
      <w:r>
        <w:rPr>
          <w:noProof/>
        </w:rPr>
        <w:pict>
          <v:line id="_x0000_s1026" style="position:absolute;z-index:251678720" from="216.45pt,245.25pt" to="230.85pt,259.65pt" o:allowincell="f"/>
        </w:pict>
      </w:r>
      <w:r>
        <w:rPr>
          <w:noProof/>
        </w:rPr>
        <w:pict>
          <v:line id="_x0000_s1027" style="position:absolute;z-index:251674624" from="238.05pt,115.65pt" to="252.45pt,144.45pt" o:allowincell="f"/>
        </w:pict>
      </w:r>
      <w:r>
        <w:rPr>
          <w:noProof/>
        </w:rPr>
        <w:pict>
          <v:line id="_x0000_s1028" style="position:absolute;z-index:251667456" from="209.25pt,108.45pt" to="216.45pt,108.45pt" o:allowincell="f"/>
        </w:pict>
      </w:r>
      <w:r>
        <w:rPr>
          <w:noProof/>
        </w:rPr>
        <w:pict>
          <v:line id="_x0000_s1029" style="position:absolute;flip:x;z-index:251656192" from="130.05pt,108.45pt" to="144.45pt,108.45pt" o:allowincell="f"/>
        </w:pict>
      </w:r>
      <w:r>
        <w:rPr>
          <w:noProof/>
        </w:rPr>
        <w:pict>
          <v:line id="_x0000_s1030" style="position:absolute;z-index:251650048" from="86.85pt,72.45pt" to="101.25pt,72.45pt" o:allowincell="f"/>
        </w:pict>
      </w:r>
      <w:r>
        <w:rPr>
          <w:noProof/>
        </w:rPr>
        <w:pict>
          <v:line id="_x0000_s1031" style="position:absolute;flip:x;z-index:251648000" from="158.85pt,130.05pt" to="187.65pt,144.45pt" o:allowincell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45pt;margin-top:7.65pt;width:374.4pt;height:518.4pt;z-index:251632640" o:allowincell="f" stroked="f">
            <v:textbox style="mso-next-textbox:#_x0000_s1032">
              <w:txbxContent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>
                  <w:pPr>
                    <w:pStyle w:val="a5"/>
                    <w:spacing w:after="0"/>
                    <w:ind w:left="1701" w:hanging="1417"/>
                    <w:jc w:val="both"/>
                  </w:pPr>
                  <w:r>
                    <w:t xml:space="preserve">Рисунок 1 --  Пример схемы подключения извещателей </w:t>
                  </w:r>
                </w:p>
                <w:p w:rsidR="00F17977" w:rsidRDefault="00F17977">
                  <w:pPr>
                    <w:pStyle w:val="a5"/>
                    <w:spacing w:after="0"/>
                    <w:ind w:left="1701"/>
                    <w:jc w:val="both"/>
                  </w:pPr>
                  <w:r>
                    <w:t>ИП 212-38 к шлейфу пожарной сигнализации пульта прием</w:t>
                  </w:r>
                  <w:r w:rsidR="003F60F6">
                    <w:t>н</w:t>
                  </w:r>
                  <w:r>
                    <w:t>о-контрольного пожарного.</w:t>
                  </w:r>
                </w:p>
                <w:p w:rsidR="00F17977" w:rsidRDefault="00F17977">
                  <w:pPr>
                    <w:pStyle w:val="a5"/>
                    <w:spacing w:after="0"/>
                    <w:ind w:left="284"/>
                    <w:jc w:val="both"/>
                  </w:pPr>
                </w:p>
                <w:p w:rsidR="00F17977" w:rsidRDefault="00F17977">
                  <w:pPr>
                    <w:pStyle w:val="a5"/>
                    <w:spacing w:after="0"/>
                    <w:ind w:left="1985" w:hanging="1701"/>
                    <w:jc w:val="both"/>
                  </w:pPr>
                  <w:r>
                    <w:t>Примечание</w:t>
                  </w:r>
                  <w:r>
                    <w:rPr>
                      <w:b/>
                    </w:rPr>
                    <w:t xml:space="preserve"> –</w:t>
                  </w:r>
                  <w:r>
                    <w:t xml:space="preserve"> Элементы </w:t>
                  </w:r>
                  <w:r>
                    <w:rPr>
                      <w:lang w:val="en-US"/>
                    </w:rPr>
                    <w:t>VD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R</w:t>
                  </w:r>
                  <w:r>
                    <w:t xml:space="preserve"> и их номиналы определяются согласно эксплуатационной документации на используемый пульт.</w:t>
                  </w:r>
                </w:p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</w:p>
    <w:p w:rsidR="00F17977" w:rsidRDefault="003F60F6">
      <w:r>
        <w:rPr>
          <w:noProof/>
        </w:rPr>
        <w:pict>
          <v:shape id="_x0000_s1033" type="#_x0000_t202" style="position:absolute;margin-left:410.85pt;margin-top:-3.85pt;width:374.4pt;height:518.4pt;z-index:-251682816" wrapcoords="-43 0 -43 21569 21600 21569 21600 0 -43 0" o:allowincell="f" stroked="f">
            <v:textbox style="mso-next-textbox:#_x0000_s1033">
              <w:txbxContent>
                <w:p w:rsidR="00F17977" w:rsidRDefault="00F17977"/>
                <w:p w:rsidR="00F17977" w:rsidRDefault="00F17977">
                  <w:pPr>
                    <w:pStyle w:val="a5"/>
                    <w:ind w:left="0"/>
                    <w:jc w:val="both"/>
                  </w:pPr>
                  <w:r>
                    <w:t>Код ОКП    43 7113</w:t>
                  </w:r>
                </w:p>
                <w:p w:rsidR="00F17977" w:rsidRDefault="00F17977">
                  <w:pPr>
                    <w:jc w:val="both"/>
                  </w:pPr>
                </w:p>
                <w:p w:rsidR="00F17977" w:rsidRDefault="00F17977">
                  <w:pPr>
                    <w:pStyle w:val="2"/>
                    <w:ind w:left="0"/>
                    <w:jc w:val="center"/>
                  </w:pPr>
                  <w:r>
                    <w:t>Общество с Ограниченной Ответственностью                           «</w:t>
                  </w:r>
                  <w:r w:rsidR="002209FF">
                    <w:t>Пожприбор</w:t>
                  </w:r>
                  <w:r>
                    <w:t>»</w:t>
                  </w:r>
                </w:p>
                <w:p w:rsidR="00F17977" w:rsidRDefault="00F17977">
                  <w:pPr>
                    <w:pStyle w:val="2"/>
                    <w:ind w:left="0"/>
                    <w:jc w:val="center"/>
                  </w:pPr>
                </w:p>
                <w:p w:rsidR="00F17977" w:rsidRDefault="00F17977">
                  <w:pPr>
                    <w:pStyle w:val="a7"/>
                    <w:jc w:val="center"/>
                  </w:pPr>
                </w:p>
                <w:p w:rsidR="00F17977" w:rsidRDefault="00F17977">
                  <w:pPr>
                    <w:jc w:val="center"/>
                  </w:pPr>
                </w:p>
                <w:p w:rsidR="00F17977" w:rsidRDefault="00F17977">
                  <w:pPr>
                    <w:jc w:val="center"/>
                  </w:pPr>
                </w:p>
                <w:p w:rsidR="00F17977" w:rsidRDefault="00F17977">
                  <w:pPr>
                    <w:pStyle w:val="a3"/>
                    <w:rPr>
                      <w:rFonts w:ascii="a_AntiqueGr" w:hAnsi="a_AntiqueGr"/>
                      <w:sz w:val="38"/>
                    </w:rPr>
                  </w:pPr>
                  <w:r>
                    <w:rPr>
                      <w:rFonts w:ascii="a_AntiqueGr" w:hAnsi="a_AntiqueGr"/>
                      <w:sz w:val="38"/>
                    </w:rPr>
                    <w:t>Извещатель пожарный дымовой</w:t>
                  </w:r>
                </w:p>
                <w:p w:rsidR="00F17977" w:rsidRDefault="00F17977">
                  <w:pPr>
                    <w:pStyle w:val="a3"/>
                    <w:rPr>
                      <w:rFonts w:ascii="a_AntiqueGr" w:hAnsi="a_AntiqueGr"/>
                      <w:sz w:val="38"/>
                    </w:rPr>
                  </w:pPr>
                  <w:r>
                    <w:rPr>
                      <w:rFonts w:ascii="a_AntiqueGr" w:hAnsi="a_AntiqueGr"/>
                      <w:sz w:val="38"/>
                    </w:rPr>
                    <w:t>оптико-электронный</w:t>
                  </w:r>
                </w:p>
                <w:p w:rsidR="00F17977" w:rsidRDefault="00F17977">
                  <w:pPr>
                    <w:pStyle w:val="a3"/>
                    <w:rPr>
                      <w:rFonts w:ascii="a_AntiqueGr" w:hAnsi="a_AntiqueGr"/>
                      <w:sz w:val="38"/>
                    </w:rPr>
                  </w:pPr>
                </w:p>
                <w:p w:rsidR="00F17977" w:rsidRDefault="00F17977">
                  <w:pPr>
                    <w:pStyle w:val="a3"/>
                    <w:rPr>
                      <w:rFonts w:ascii="a_AntiqueGr" w:hAnsi="a_AntiqueGr"/>
                      <w:sz w:val="38"/>
                    </w:rPr>
                  </w:pPr>
                  <w:r>
                    <w:rPr>
                      <w:rFonts w:ascii="a_AntiqueGr" w:hAnsi="a_AntiqueGr"/>
                      <w:sz w:val="38"/>
                    </w:rPr>
                    <w:t>ИП 212-38</w:t>
                  </w:r>
                </w:p>
                <w:p w:rsidR="00F17977" w:rsidRDefault="00F17977">
                  <w:pPr>
                    <w:pStyle w:val="a3"/>
                    <w:rPr>
                      <w:sz w:val="36"/>
                    </w:rPr>
                  </w:pPr>
                </w:p>
                <w:p w:rsidR="00F17977" w:rsidRDefault="00F17977">
                  <w:pPr>
                    <w:pStyle w:val="a5"/>
                    <w:ind w:left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Паспорт</w:t>
                  </w:r>
                </w:p>
                <w:p w:rsidR="00F17977" w:rsidRDefault="00F17977">
                  <w:pPr>
                    <w:jc w:val="center"/>
                  </w:pPr>
                </w:p>
                <w:p w:rsidR="00F17977" w:rsidRDefault="00F17977" w:rsidP="00D850F0">
                  <w:pPr>
                    <w:pStyle w:val="8"/>
                  </w:pPr>
                  <w:r>
                    <w:t>ТУ 4371-002-71777175-2006</w:t>
                  </w:r>
                </w:p>
                <w:p w:rsidR="00F17977" w:rsidRDefault="00F17977">
                  <w:pPr>
                    <w:jc w:val="center"/>
                  </w:pPr>
                </w:p>
                <w:p w:rsidR="00F17977" w:rsidRDefault="00F17977">
                  <w:pPr>
                    <w:jc w:val="center"/>
                  </w:pPr>
                </w:p>
                <w:p w:rsidR="00F17977" w:rsidRDefault="00F17977">
                  <w:pPr>
                    <w:jc w:val="center"/>
                  </w:pPr>
                </w:p>
                <w:p w:rsidR="00F17977" w:rsidRPr="00716617" w:rsidRDefault="00F17977">
                  <w:pPr>
                    <w:jc w:val="center"/>
                  </w:pPr>
                  <w:r>
                    <w:t xml:space="preserve">Сертификат пожарной </w:t>
                  </w:r>
                  <w:proofErr w:type="gramStart"/>
                  <w:r>
                    <w:t>безопасности:  №</w:t>
                  </w:r>
                  <w:proofErr w:type="gramEnd"/>
                  <w:r>
                    <w:t xml:space="preserve"> С-</w:t>
                  </w:r>
                  <w:r>
                    <w:rPr>
                      <w:lang w:val="en-US"/>
                    </w:rPr>
                    <w:t>RU</w:t>
                  </w:r>
                  <w:r>
                    <w:t>.ПБ21.В.00475</w:t>
                  </w:r>
                </w:p>
                <w:p w:rsidR="00F17977" w:rsidRDefault="00F17977">
                  <w:pPr>
                    <w:jc w:val="center"/>
                  </w:pPr>
                </w:p>
                <w:p w:rsidR="00F17977" w:rsidRDefault="00F17977">
                  <w:pPr>
                    <w:pStyle w:val="a7"/>
                    <w:jc w:val="center"/>
                  </w:pPr>
                </w:p>
                <w:p w:rsidR="00F17977" w:rsidRDefault="00F17977">
                  <w:pPr>
                    <w:pStyle w:val="a7"/>
                    <w:jc w:val="center"/>
                  </w:pPr>
                </w:p>
                <w:p w:rsidR="00F17977" w:rsidRDefault="00F17977">
                  <w:pPr>
                    <w:pStyle w:val="a7"/>
                    <w:jc w:val="center"/>
                  </w:pPr>
                </w:p>
                <w:p w:rsidR="00F17977" w:rsidRDefault="00F17977">
                  <w:pPr>
                    <w:jc w:val="center"/>
                  </w:pPr>
                </w:p>
                <w:p w:rsidR="00F17977" w:rsidRDefault="00F17977">
                  <w:pPr>
                    <w:jc w:val="center"/>
                  </w:pPr>
                  <w:r>
                    <w:t>66297</w:t>
                  </w:r>
                  <w:r w:rsidR="002209FF">
                    <w:t>7</w:t>
                  </w:r>
                  <w:r>
                    <w:t>, г.Железногорск, Красноярского края</w:t>
                  </w:r>
                </w:p>
                <w:p w:rsidR="00F17977" w:rsidRDefault="00F17977"/>
              </w:txbxContent>
            </v:textbox>
            <w10:wrap type="through"/>
          </v:shape>
        </w:pict>
      </w:r>
    </w:p>
    <w:p w:rsidR="00F17977" w:rsidRDefault="00F17977"/>
    <w:p w:rsidR="00F17977" w:rsidRDefault="003F60F6">
      <w:r>
        <w:rPr>
          <w:noProof/>
        </w:rPr>
        <w:pict>
          <v:shape id="_x0000_s1034" type="#_x0000_t202" style="position:absolute;margin-left:72.45pt;margin-top:1.95pt;width:36pt;height:21.6pt;z-index:251681792" o:allowincell="f" stroked="f">
            <v:textbox style="mso-next-textbox:#_x0000_s1034">
              <w:txbxContent>
                <w:p w:rsidR="00F17977" w:rsidRDefault="00F17977">
                  <w:r>
                    <w:t>Ш+</w:t>
                  </w:r>
                </w:p>
              </w:txbxContent>
            </v:textbox>
          </v:shape>
        </w:pict>
      </w:r>
    </w:p>
    <w:p w:rsidR="00F17977" w:rsidRDefault="003F60F6">
      <w:r>
        <w:rPr>
          <w:noProof/>
        </w:rPr>
        <w:pict>
          <v:shape id="_x0000_s1035" type="#_x0000_t202" style="position:absolute;margin-left:295.65pt;margin-top:4.85pt;width:36pt;height:36pt;z-index:251682816" o:allowincell="f" stroked="f">
            <v:textbox style="mso-next-textbox:#_x0000_s1035">
              <w:txbxContent>
                <w:p w:rsidR="00F17977" w:rsidRDefault="00F179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z-index:251670528" from="252.45pt,4.85pt" to="288.45pt,4.85pt" o:allowincell="f"/>
        </w:pict>
      </w:r>
      <w:r>
        <w:rPr>
          <w:noProof/>
        </w:rPr>
        <w:pict>
          <v:line id="_x0000_s1037" style="position:absolute;z-index:251671552" from="288.45pt,4.85pt" to="288.45pt,62.45pt" o:allowincell="f"/>
        </w:pict>
      </w:r>
      <w:r>
        <w:rPr>
          <w:noProof/>
        </w:rPr>
        <w:pict>
          <v:line id="_x0000_s1038" style="position:absolute;z-index:251669504" from="252.45pt,4.85pt" to="252.45pt,199.25pt" o:allowincell="f"/>
        </w:pict>
      </w:r>
      <w:r>
        <w:rPr>
          <w:noProof/>
        </w:rPr>
        <w:pict>
          <v:line id="_x0000_s1039" style="position:absolute;z-index:251666432" from="108.45pt,4.85pt" to="230.85pt,4.85pt" o:allowincell="f"/>
        </w:pict>
      </w:r>
      <w:r>
        <w:rPr>
          <w:noProof/>
        </w:rPr>
        <w:pict>
          <v:line id="_x0000_s1040" style="position:absolute;flip:y;z-index:251665408" from="230.85pt,4.85pt" to="230.85pt,213.65pt" o:allowincell="f"/>
        </w:pict>
      </w:r>
      <w:r>
        <w:rPr>
          <w:noProof/>
        </w:rPr>
        <w:pict>
          <v:line id="_x0000_s1041" style="position:absolute;flip:x y;z-index:251653120" from="108.45pt,4.85pt" to="108.45pt,213.65pt" o:allowincell="f"/>
        </w:pict>
      </w:r>
    </w:p>
    <w:p w:rsidR="00F17977" w:rsidRDefault="003F60F6">
      <w:r>
        <w:rPr>
          <w:noProof/>
        </w:rPr>
        <w:pict>
          <v:shape id="_x0000_s1042" type="#_x0000_t202" style="position:absolute;margin-left:254.75pt;margin-top:.55pt;width:28.7pt;height:21.6pt;z-index:251680768" o:allowincell="f" stroked="f">
            <v:fill opacity=".5"/>
            <v:textbox style="mso-next-textbox:#_x0000_s1042">
              <w:txbxContent>
                <w:p w:rsidR="00F17977" w:rsidRDefault="00F17977">
                  <w:pPr>
                    <w:ind w:left="-142" w:right="-134"/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V</w:t>
                  </w:r>
                  <w:r>
                    <w:rPr>
                      <w:lang w:val="en-US"/>
                    </w:rPr>
                    <w:t xml:space="preserve">  </w:t>
                  </w:r>
                  <w:r>
                    <w:rPr>
                      <w:sz w:val="16"/>
                      <w:lang w:val="en-US"/>
                    </w:rPr>
                    <w:t>VD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4.85pt;margin-top:7.75pt;width:1in;height:86.4pt;z-index:251642880" o:allowincell="f">
            <v:textbox style="mso-next-textbox:#_x0000_s1043">
              <w:txbxContent>
                <w:p w:rsidR="00F17977" w:rsidRDefault="00F17977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Пульт</w:t>
                  </w:r>
                </w:p>
                <w:p w:rsidR="00F17977" w:rsidRDefault="00F17977">
                  <w:pPr>
                    <w:spacing w:line="360" w:lineRule="auto"/>
                    <w:jc w:val="center"/>
                  </w:pPr>
                  <w:r>
                    <w:rPr>
                      <w:sz w:val="18"/>
                    </w:rPr>
                    <w:t>приемо-контрольный пожарный</w:t>
                  </w:r>
                </w:p>
              </w:txbxContent>
            </v:textbox>
          </v:shape>
        </w:pict>
      </w:r>
    </w:p>
    <w:p w:rsidR="00F17977" w:rsidRDefault="003F60F6">
      <w:r>
        <w:rPr>
          <w:noProof/>
        </w:rPr>
        <w:pict>
          <v:line id="_x0000_s1044" style="position:absolute;z-index:251651072" from="101.25pt,3.45pt" to="101.25pt,176.25pt" o:allowincell="f"/>
        </w:pict>
      </w:r>
    </w:p>
    <w:p w:rsidR="00F17977" w:rsidRDefault="00F17977"/>
    <w:p w:rsidR="00F17977" w:rsidRDefault="003F60F6">
      <w:r>
        <w:rPr>
          <w:noProof/>
        </w:rPr>
        <w:pict>
          <v:shape id="_x0000_s1045" type="#_x0000_t202" style="position:absolute;margin-left:144.45pt;margin-top:9.25pt;width:64.8pt;height:79.2pt;z-index:251643904" o:allowincell="f">
            <v:textbox style="mso-next-textbox:#_x0000_s1045">
              <w:txbxContent>
                <w:p w:rsidR="00F17977" w:rsidRDefault="00F17977">
                  <w:pPr>
                    <w:jc w:val="center"/>
                  </w:pPr>
                  <w:r>
                    <w:t>ВУОС</w:t>
                  </w:r>
                </w:p>
              </w:txbxContent>
            </v:textbox>
          </v:shape>
        </w:pict>
      </w:r>
    </w:p>
    <w:p w:rsidR="00F17977" w:rsidRDefault="003F60F6">
      <w:r>
        <w:rPr>
          <w:noProof/>
        </w:rPr>
        <w:pict>
          <v:rect id="_x0000_s1046" style="position:absolute;margin-left:281.25pt;margin-top:4.95pt;width:14.4pt;height:36pt;z-index:251672576" o:allowincell="f"/>
        </w:pict>
      </w:r>
      <w:r>
        <w:rPr>
          <w:noProof/>
        </w:rPr>
        <w:pict>
          <v:line id="_x0000_s1047" style="position:absolute;z-index:251668480" from="216.45pt,4.95pt" to="216.45pt,141.75pt" o:allowincell="f"/>
        </w:pict>
      </w:r>
      <w:r>
        <w:rPr>
          <w:noProof/>
        </w:rPr>
        <w:pict>
          <v:line id="_x0000_s1048" style="position:absolute;z-index:251657216" from="130.05pt,4.95pt" to="130.05pt,134.55pt" o:allowincell="f"/>
        </w:pict>
      </w:r>
    </w:p>
    <w:p w:rsidR="00F17977" w:rsidRDefault="003F60F6">
      <w:r>
        <w:rPr>
          <w:noProof/>
        </w:rPr>
        <w:pict>
          <v:line id="_x0000_s1049" style="position:absolute;z-index:251676672" from="238.05pt,.65pt" to="266.85pt,.65pt" o:allowincell="f"/>
        </w:pict>
      </w:r>
      <w:r>
        <w:rPr>
          <w:noProof/>
        </w:rPr>
        <w:pict>
          <v:line id="_x0000_s1050" style="position:absolute;flip:x;z-index:251675648" from="252.45pt,.65pt" to="266.85pt,29.45pt" o:allowincell="f"/>
        </w:pict>
      </w:r>
    </w:p>
    <w:p w:rsidR="00F17977" w:rsidRDefault="003F60F6">
      <w:r>
        <w:rPr>
          <w:noProof/>
        </w:rPr>
        <w:pict>
          <v:line id="_x0000_s1051" style="position:absolute;z-index:251655168" from="122.85pt,3.55pt" to="122.85pt,133.15pt" o:allowincell="f"/>
        </w:pict>
      </w:r>
      <w:r>
        <w:rPr>
          <w:noProof/>
        </w:rPr>
        <w:pict>
          <v:line id="_x0000_s1052" style="position:absolute;z-index:251654144" from="86.85pt,3.55pt" to="122.85pt,3.55pt" o:allowincell="f"/>
        </w:pict>
      </w:r>
      <w:r>
        <w:rPr>
          <w:noProof/>
        </w:rPr>
        <w:pict>
          <v:line id="_x0000_s1053" style="position:absolute;z-index:251646976" from="187.65pt,3.55pt" to="187.65pt,32.35pt" o:allowincell="f"/>
        </w:pict>
      </w:r>
      <w:r>
        <w:rPr>
          <w:noProof/>
        </w:rPr>
        <w:pict>
          <v:line id="_x0000_s1054" style="position:absolute;z-index:251645952" from="158.85pt,3.55pt" to="158.85pt,32.35pt" o:allowincell="f"/>
        </w:pict>
      </w:r>
    </w:p>
    <w:p w:rsidR="00F17977" w:rsidRDefault="003F60F6">
      <w:r>
        <w:rPr>
          <w:noProof/>
        </w:rPr>
        <w:pict>
          <v:line id="_x0000_s1055" style="position:absolute;z-index:251673600" from="288.45pt,6.45pt" to="288.45pt,121.65pt" o:allowincell="f"/>
        </w:pict>
      </w:r>
      <w:r>
        <w:rPr>
          <w:noProof/>
        </w:rPr>
        <w:pict>
          <v:line id="_x0000_s1056" style="position:absolute;z-index:251677696" from="238.05pt,6.45pt" to="266.85pt,6.45pt" o:allowincell="f"/>
        </w:pict>
      </w:r>
      <w:r>
        <w:rPr>
          <w:noProof/>
        </w:rPr>
        <w:pict>
          <v:line id="_x0000_s1057" style="position:absolute;z-index:251649024" from="158.85pt,6.45pt" to="187.65pt,20.85pt" o:allowincell="f"/>
        </w:pict>
      </w:r>
      <w:r>
        <w:rPr>
          <w:noProof/>
        </w:rPr>
        <w:pict>
          <v:line id="_x0000_s1058" style="position:absolute;z-index:251644928" from="151.65pt,6.45pt" to="202.05pt,6.45pt" o:allowincell="f"/>
        </w:pict>
      </w:r>
    </w:p>
    <w:p w:rsidR="00F17977" w:rsidRDefault="00F17977"/>
    <w:p w:rsidR="00F17977" w:rsidRDefault="00F17977"/>
    <w:p w:rsidR="00F17977" w:rsidRDefault="00F17977"/>
    <w:p w:rsidR="00F17977" w:rsidRDefault="00F17977"/>
    <w:p w:rsidR="00F17977" w:rsidRDefault="003F60F6">
      <w:r>
        <w:rPr>
          <w:noProof/>
        </w:rPr>
        <w:pict>
          <v:line id="_x0000_s1059" style="position:absolute;z-index:251664384" from="259.65pt,-.65pt" to="259.65pt,64.15pt" o:allowincell="f"/>
        </w:pict>
      </w:r>
      <w:r>
        <w:rPr>
          <w:noProof/>
        </w:rPr>
        <w:pict>
          <v:line id="_x0000_s1060" style="position:absolute;z-index:251663360" from="187.65pt,-.65pt" to="259.65pt,-.65pt" o:allowincell="f"/>
        </w:pict>
      </w:r>
      <w:r>
        <w:rPr>
          <w:noProof/>
        </w:rPr>
        <w:pict>
          <v:line id="_x0000_s1061" style="position:absolute;z-index:251662336" from="173.25pt,-.65pt" to="180.45pt,-.65pt" o:allowincell="f"/>
        </w:pict>
      </w:r>
      <w:r>
        <w:rPr>
          <w:noProof/>
        </w:rPr>
        <w:pict>
          <v:line id="_x0000_s1062" style="position:absolute;z-index:251661312" from="144.45pt,-.65pt" to="166.05pt,-.65pt" o:allowincell="f"/>
        </w:pict>
      </w:r>
      <w:r>
        <w:rPr>
          <w:noProof/>
        </w:rPr>
        <w:pict>
          <v:line id="_x0000_s1063" style="position:absolute;flip:y;z-index:251660288" from="144.45pt,-.65pt" to="144.45pt,64.15pt" o:allowincell="f"/>
        </w:pict>
      </w:r>
    </w:p>
    <w:p w:rsidR="00F17977" w:rsidRDefault="00F17977"/>
    <w:p w:rsidR="00F17977" w:rsidRDefault="00F17977"/>
    <w:p w:rsidR="00F17977" w:rsidRDefault="003F60F6">
      <w:r>
        <w:rPr>
          <w:noProof/>
        </w:rPr>
        <w:pict>
          <v:line id="_x0000_s1064" style="position:absolute;z-index:251659264" from="209.25pt,8.05pt" to="209.25pt,29.65pt" o:allowincell="f"/>
        </w:pict>
      </w:r>
      <w:r>
        <w:rPr>
          <w:noProof/>
        </w:rPr>
        <w:pict>
          <v:line id="_x0000_s1065" style="position:absolute;z-index:251658240" from="130.05pt,8.05pt" to="209.25pt,8.05pt" o:allowincell="f"/>
        </w:pict>
      </w:r>
    </w:p>
    <w:p w:rsidR="00F17977" w:rsidRDefault="003F60F6">
      <w:r>
        <w:rPr>
          <w:noProof/>
        </w:rPr>
        <w:pict>
          <v:line id="_x0000_s1066" style="position:absolute;flip:x;z-index:251679744" from="230.85pt,3.75pt" to="252.45pt,18.15pt" o:allowincell="f"/>
        </w:pict>
      </w:r>
      <w:r>
        <w:rPr>
          <w:noProof/>
        </w:rPr>
        <w:pict>
          <v:line id="_x0000_s1067" style="position:absolute;z-index:251652096" from="101.25pt,3.75pt" to="108.45pt,18.15pt" o:allowincell="f"/>
        </w:pict>
      </w:r>
    </w:p>
    <w:p w:rsidR="00F17977" w:rsidRDefault="003F60F6">
      <w:r>
        <w:rPr>
          <w:noProof/>
        </w:rPr>
        <w:pict>
          <v:shape id="_x0000_s1068" type="#_x0000_t202" style="position:absolute;margin-left:194.85pt;margin-top:6.65pt;width:129.45pt;height:93.6pt;z-index:251640832" o:allowincell="f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6"/>
                    <w:gridCol w:w="567"/>
                    <w:gridCol w:w="425"/>
                    <w:gridCol w:w="425"/>
                  </w:tblGrid>
                  <w:tr w:rsidR="00F17977">
                    <w:trPr>
                      <w:cantSplit/>
                    </w:trPr>
                    <w:tc>
                      <w:tcPr>
                        <w:tcW w:w="426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</w:tr>
                  <w:tr w:rsidR="00F17977">
                    <w:trPr>
                      <w:trHeight w:val="1022"/>
                    </w:trPr>
                    <w:tc>
                      <w:tcPr>
                        <w:tcW w:w="1843" w:type="dxa"/>
                        <w:gridSpan w:val="4"/>
                      </w:tcPr>
                      <w:p w:rsidR="00F17977" w:rsidRDefault="00F17977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ИЗВЕЩАТЕЛЬ</w:t>
                        </w:r>
                      </w:p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ИП 212-38</w:t>
                        </w:r>
                      </w:p>
                    </w:tc>
                  </w:tr>
                </w:tbl>
                <w:p w:rsidR="00F17977" w:rsidRDefault="00F17977"/>
              </w:txbxContent>
            </v:textbox>
          </v:shape>
        </w:pict>
      </w:r>
      <w:bookmarkStart w:id="0" w:name="_GoBack"/>
      <w:bookmarkEnd w:id="0"/>
      <w:r>
        <w:rPr>
          <w:noProof/>
        </w:rPr>
        <w:pict>
          <v:shape id="_x0000_s1069" type="#_x0000_t202" style="position:absolute;margin-left:65.25pt;margin-top:6.5pt;width:100.8pt;height:93.75pt;z-index:251641856" o:allowincell="f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6"/>
                    <w:gridCol w:w="425"/>
                    <w:gridCol w:w="425"/>
                    <w:gridCol w:w="425"/>
                  </w:tblGrid>
                  <w:tr w:rsidR="00F17977">
                    <w:trPr>
                      <w:cantSplit/>
                    </w:trPr>
                    <w:tc>
                      <w:tcPr>
                        <w:tcW w:w="426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</w:tr>
                  <w:tr w:rsidR="00F17977">
                    <w:trPr>
                      <w:trHeight w:val="1022"/>
                    </w:trPr>
                    <w:tc>
                      <w:tcPr>
                        <w:tcW w:w="1701" w:type="dxa"/>
                        <w:gridSpan w:val="4"/>
                      </w:tcPr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ИЗВЕЩАТЕЛЬ</w:t>
                        </w:r>
                      </w:p>
                      <w:p w:rsidR="00F17977" w:rsidRDefault="00F1797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ИП 212-38</w:t>
                        </w:r>
                      </w:p>
                    </w:tc>
                  </w:tr>
                </w:tbl>
                <w:p w:rsidR="00F17977" w:rsidRDefault="00F17977"/>
              </w:txbxContent>
            </v:textbox>
          </v:shape>
        </w:pict>
      </w:r>
    </w:p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3F60F6">
      <w:r>
        <w:rPr>
          <w:noProof/>
        </w:rPr>
        <w:lastRenderedPageBreak/>
        <w:pict>
          <v:shape id="_x0000_s1070" type="#_x0000_t202" style="position:absolute;margin-left:403.65pt;margin-top:7.65pt;width:388.8pt;height:518.4pt;z-index:251635712" o:allowincell="f" stroked="f">
            <v:textbox style="mso-next-textbox:#_x0000_s1070">
              <w:txbxContent>
                <w:p w:rsidR="00F17977" w:rsidRDefault="00F17977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 Заметки по эксплуатации и хранению</w:t>
                  </w:r>
                </w:p>
                <w:p w:rsidR="00F17977" w:rsidRDefault="00F17977">
                  <w:pPr>
                    <w:pStyle w:val="a7"/>
                    <w:jc w:val="both"/>
                  </w:pP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7.1. Хранение извещателя в заводской упаковке должно осуществляться в закрытых помещениях, обеспечивающих защиту от воздействия влаги, солнечной радиации, вредных испарений и плесени. Температурный режим хранения должен соответствовать условиям хранения 2 по ГОСТ 15150-69.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7.2. После хранения или транспортировки извещателей при отрицательных температурах необходимо перед включением выдержать извещатель в закрытой заводской упаковке в нормальных условиях не менее 2 часов.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 xml:space="preserve">7.3. Не рекомендуется устанавливать извещатель в местах, где возможно выделение  газов,  паров  и  аэрозолей, способных вызвать коррозию. 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 xml:space="preserve">7.4. По устойчивости к воздействию коррозионно-активных   агентов  извещатель  может работать в условиях, соответствующих  типу 1 ГОСТ 15150-69. 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7.5. Вид климатического исполнения извещателя УХЛЗ.1 по ГОСТ 15150-69.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7.6. Во время проведения ремонтных работ в помещении, имеющем пожарную сигнализацию, необходимо обеспечить защиту извещателей от механических повреждений и попадания внутрь их корпуса строительной пыли.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 xml:space="preserve">7.7. При возникновении ложных срабатываний, но не реже одного раза в 6 месяцев производить продувку извещателя сжатым воздухом. 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7.8. Проверка извещателя на срабатывание производится при помощи  штыря Ø1мм, который до упора вводится с центральное отверстие корпуса извещателя.</w:t>
                  </w:r>
                  <w:r>
                    <w:tab/>
                    <w:t xml:space="preserve"> 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7.9. Извещатель подключается к системе пожарной сигнализации в соответствии со схемой подключения (Рис.1).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 xml:space="preserve">            </w:t>
                  </w:r>
                </w:p>
                <w:tbl>
                  <w:tblPr>
                    <w:tblW w:w="0" w:type="auto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87"/>
                  </w:tblGrid>
                  <w:tr w:rsidR="00F17977">
                    <w:trPr>
                      <w:trHeight w:val="1072"/>
                    </w:trPr>
                    <w:tc>
                      <w:tcPr>
                        <w:tcW w:w="7087" w:type="dxa"/>
                        <w:vAlign w:val="center"/>
                      </w:tcPr>
                      <w:p w:rsidR="00F17977" w:rsidRDefault="00F17977">
                        <w:r>
                          <w:t>Не разрешается подключать извещатель к автономному источнику питания постоянного тока без элементов, ограничивающих величину тока извещателя в сработанном состоянии до уровня 20±2 мА.</w:t>
                        </w:r>
                      </w:p>
                    </w:tc>
                  </w:tr>
                </w:tbl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</w:p>
    <w:p w:rsidR="00F17977" w:rsidRDefault="00F17977"/>
    <w:p w:rsidR="00F17977" w:rsidRDefault="003F60F6">
      <w:r>
        <w:rPr>
          <w:noProof/>
        </w:rPr>
        <w:pict>
          <v:shape id="_x0000_s1071" type="#_x0000_t202" style="position:absolute;margin-left:12.45pt;margin-top:-14.85pt;width:374.4pt;height:518.4pt;z-index:251634688" o:allowincell="f" stroked="f">
            <v:textbox style="mso-next-textbox:#_x0000_s1071">
              <w:txbxContent>
                <w:p w:rsidR="00F17977" w:rsidRDefault="00F17977">
                  <w:pPr>
                    <w:pStyle w:val="3"/>
                    <w:jc w:val="center"/>
                    <w:rPr>
                      <w:b/>
                    </w:rPr>
                  </w:pPr>
                </w:p>
                <w:p w:rsidR="00F17977" w:rsidRDefault="00F17977">
                  <w:pPr>
                    <w:pStyle w:val="3"/>
                    <w:jc w:val="center"/>
                    <w:rPr>
                      <w:b/>
                    </w:rPr>
                  </w:pPr>
                </w:p>
                <w:p w:rsidR="00F17977" w:rsidRDefault="00F17977">
                  <w:pPr>
                    <w:pStyle w:val="3"/>
                    <w:jc w:val="center"/>
                    <w:rPr>
                      <w:b/>
                    </w:rPr>
                  </w:pPr>
                </w:p>
                <w:p w:rsidR="00F17977" w:rsidRDefault="00F17977">
                  <w:pPr>
                    <w:pStyle w:val="3"/>
                    <w:jc w:val="center"/>
                    <w:rPr>
                      <w:b/>
                    </w:rPr>
                  </w:pPr>
                </w:p>
                <w:p w:rsidR="00F17977" w:rsidRDefault="00F17977">
                  <w:pPr>
                    <w:pStyle w:val="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Содержание</w:t>
                  </w:r>
                </w:p>
                <w:p w:rsidR="00F17977" w:rsidRDefault="00F17977">
                  <w:pPr>
                    <w:ind w:left="851"/>
                    <w:jc w:val="both"/>
                  </w:pPr>
                </w:p>
                <w:p w:rsidR="00F17977" w:rsidRDefault="00F17977">
                  <w:pPr>
                    <w:pStyle w:val="a5"/>
                    <w:tabs>
                      <w:tab w:val="left" w:pos="709"/>
                    </w:tabs>
                    <w:jc w:val="both"/>
                  </w:pPr>
                  <w:r>
                    <w:tab/>
                    <w:t>1.  Назначение……………………………………………….….1</w:t>
                  </w:r>
                </w:p>
                <w:p w:rsidR="00F17977" w:rsidRDefault="00F17977">
                  <w:pPr>
                    <w:pStyle w:val="a5"/>
                    <w:ind w:left="0" w:firstLine="708"/>
                    <w:jc w:val="both"/>
                  </w:pPr>
                  <w:r>
                    <w:t>2. Основные технические данные……………………………. 2</w:t>
                  </w:r>
                </w:p>
                <w:p w:rsidR="00F17977" w:rsidRDefault="00F17977">
                  <w:pPr>
                    <w:pStyle w:val="a5"/>
                    <w:ind w:left="0" w:firstLine="708"/>
                    <w:jc w:val="both"/>
                  </w:pPr>
                  <w:r>
                    <w:t xml:space="preserve">3. </w:t>
                  </w:r>
                  <w:r>
                    <w:rPr>
                      <w:b/>
                    </w:rPr>
                    <w:t xml:space="preserve"> </w:t>
                  </w:r>
                  <w:r>
                    <w:t>Комплектность………………………………………………3</w:t>
                  </w:r>
                </w:p>
                <w:p w:rsidR="00F17977" w:rsidRDefault="00F17977">
                  <w:pPr>
                    <w:pStyle w:val="a5"/>
                    <w:ind w:left="0" w:firstLine="708"/>
                    <w:jc w:val="both"/>
                  </w:pPr>
                  <w:r>
                    <w:t>4. Ресурсы, сроки службы и хранения, гарантии</w:t>
                  </w:r>
                </w:p>
                <w:p w:rsidR="00F17977" w:rsidRDefault="00F17977">
                  <w:pPr>
                    <w:pStyle w:val="a5"/>
                    <w:jc w:val="both"/>
                  </w:pPr>
                  <w:r>
                    <w:t xml:space="preserve">           изготовителя ………………….…………….….…......…......3</w:t>
                  </w:r>
                </w:p>
                <w:p w:rsidR="00F17977" w:rsidRDefault="00F17977">
                  <w:pPr>
                    <w:pStyle w:val="20"/>
                    <w:ind w:left="0" w:firstLine="708"/>
                    <w:jc w:val="both"/>
                  </w:pPr>
                  <w:r>
                    <w:t>5. Свидетельство о приемке и упаковке……..…….….………4</w:t>
                  </w:r>
                </w:p>
                <w:p w:rsidR="00F17977" w:rsidRDefault="00F17977">
                  <w:pPr>
                    <w:pStyle w:val="20"/>
                    <w:ind w:left="708" w:firstLine="0"/>
                    <w:jc w:val="both"/>
                  </w:pPr>
                </w:p>
                <w:p w:rsidR="00F17977" w:rsidRDefault="00F17977">
                  <w:pPr>
                    <w:pStyle w:val="20"/>
                    <w:ind w:left="708" w:firstLine="0"/>
                    <w:jc w:val="both"/>
                  </w:pPr>
                  <w:r>
                    <w:t>6. Движение изделия в эксплуатации………..….…….……….4</w:t>
                  </w:r>
                </w:p>
                <w:p w:rsidR="00F17977" w:rsidRDefault="00F17977">
                  <w:pPr>
                    <w:pStyle w:val="20"/>
                    <w:ind w:left="0" w:firstLine="0"/>
                    <w:jc w:val="both"/>
                  </w:pPr>
                </w:p>
                <w:p w:rsidR="00F17977" w:rsidRDefault="00F17977">
                  <w:pPr>
                    <w:pStyle w:val="20"/>
                    <w:ind w:left="0" w:firstLine="708"/>
                    <w:jc w:val="both"/>
                  </w:pPr>
                  <w:r>
                    <w:t>7. Заметки по эксплуатации и хранению………….…………..5</w:t>
                  </w:r>
                </w:p>
                <w:p w:rsidR="00F17977" w:rsidRDefault="00F17977">
                  <w:pPr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>
                  <w:pPr>
                    <w:pStyle w:val="a8"/>
                    <w:jc w:val="both"/>
                  </w:pPr>
                </w:p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</w:p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3F60F6">
      <w:r>
        <w:rPr>
          <w:noProof/>
        </w:rPr>
        <w:lastRenderedPageBreak/>
        <w:pict>
          <v:shape id="_x0000_s1072" type="#_x0000_t202" style="position:absolute;margin-left:.45pt;margin-top:.45pt;width:389.25pt;height:529.4pt;z-index:251636736" o:allowincell="f" stroked="f">
            <v:textbox style="mso-next-textbox:#_x0000_s1072">
              <w:txbxContent>
                <w:p w:rsidR="00F17977" w:rsidRDefault="00F17977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Основные технические данные</w:t>
                  </w:r>
                </w:p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18"/>
                    </w:rPr>
                  </w:pPr>
                </w:p>
                <w:p w:rsidR="00F17977" w:rsidRDefault="00F17977">
                  <w:pPr>
                    <w:pStyle w:val="32"/>
                  </w:pPr>
                  <w:r>
                    <w:t>2.1. Чувствительность извещателя  соответствует задымленности окружающей  среды  с оптической плотностью от 0,05 дБ/м до 0,2 дБ/м.</w:t>
                  </w:r>
                </w:p>
                <w:p w:rsidR="00F17977" w:rsidRDefault="00F17977">
                  <w:pPr>
                    <w:pStyle w:val="23"/>
                    <w:spacing w:line="281" w:lineRule="auto"/>
                    <w:ind w:firstLine="426"/>
                  </w:pPr>
                  <w:r>
                    <w:t>2.2. Инерционность срабатывания извещателя не более 5 с.</w:t>
                  </w:r>
                </w:p>
                <w:p w:rsidR="00F17977" w:rsidRDefault="00F17977">
                  <w:pPr>
                    <w:pStyle w:val="23"/>
                    <w:spacing w:line="281" w:lineRule="auto"/>
                    <w:ind w:firstLine="426"/>
                  </w:pPr>
                  <w:r>
                    <w:t xml:space="preserve">2.3. Питание извещателя должно осуществляться по двухпроводному шлейфу сигнализации. Диапазон питающих напряжений от 10 В до </w:t>
                  </w:r>
                  <w:proofErr w:type="gramStart"/>
                  <w:r>
                    <w:t>30  В.</w:t>
                  </w:r>
                  <w:proofErr w:type="gramEnd"/>
                  <w:r>
                    <w:t xml:space="preserve"> </w:t>
                  </w:r>
                </w:p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2.4. Выходной сигнал срабатывания извещателя формируется бесконтактным способом, обеспечивая дискретное изменение внутреннего сопротивления извещателя до величины не более 450 Ом при токе в сигнальной линии (20</w:t>
                  </w:r>
                  <w:r>
                    <w:rPr>
                      <w:sz w:val="24"/>
                      <w:szCs w:val="24"/>
                      <w:lang w:val="en-US"/>
                    </w:rPr>
                    <w:sym w:font="Symbol" w:char="F0B1"/>
                  </w:r>
                  <w:r>
                    <w:rPr>
                      <w:sz w:val="24"/>
                    </w:rPr>
                    <w:t>2) мА.</w:t>
                  </w:r>
                </w:p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2.5. Выходной сигнал срабатывания извещателя сохраняется при кратковременных однократных и периодических перерывах в его электропитании длительностью  не более 100мс с частотой повторения не более 1,5 Гц. </w:t>
                  </w:r>
                </w:p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2.6. Выходной  сигнал  срабатывания  извещателя сохраняется  после  окончания  воздействия  продуктов сгорания. Возврат извещателя в дежурный режим производится отключением его питания на время не менее 2 с.</w:t>
                  </w:r>
                </w:p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2.7. Извещатель обеспечивает включение выносного устройства оптической сигнализации (ВУОС).</w:t>
                  </w:r>
                </w:p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2.8. Типовое значение потребляемого тока в дежурном режиме  65 мкА при напряжении питания 20 В.</w:t>
                  </w:r>
                </w:p>
                <w:p w:rsidR="00F17977" w:rsidRDefault="00F17977">
                  <w:pPr>
                    <w:pStyle w:val="21"/>
                    <w:spacing w:line="281" w:lineRule="auto"/>
                    <w:ind w:firstLine="426"/>
                  </w:pPr>
                  <w:r>
                    <w:t>2.9. Ток утечки извещателя при питании его от напряжения обратной полярности не более 5 мкА.</w:t>
                  </w:r>
                </w:p>
                <w:p w:rsidR="00F17977" w:rsidRDefault="00F17977">
                  <w:pPr>
                    <w:pStyle w:val="21"/>
                    <w:spacing w:line="281" w:lineRule="auto"/>
                    <w:ind w:firstLine="426"/>
                  </w:pPr>
                  <w:r>
                    <w:t>2.10. Степень жесткости по устойчивости к воздействию электромагнитных помех в соответствии с НПБ 57-97 – вторая.</w:t>
                  </w:r>
                </w:p>
                <w:p w:rsidR="00F17977" w:rsidRDefault="00F17977">
                  <w:pPr>
                    <w:pStyle w:val="21"/>
                    <w:spacing w:line="281" w:lineRule="auto"/>
                    <w:ind w:firstLine="426"/>
                  </w:pPr>
                  <w:r>
                    <w:t>2.11.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t>Извещатель устойчив к воздействию на него фоновой  освещенности  от искусственного и (или) естественного освещения  до 12000 Лк.</w:t>
                  </w:r>
                </w:p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410.85pt;margin-top:.45pt;width:374.4pt;height:518.4pt;z-index:251637760" o:allowincell="f" stroked="f">
            <v:textbox style="mso-next-textbox:#_x0000_s1073">
              <w:txbxContent>
                <w:p w:rsidR="00F17977" w:rsidRDefault="00F17977">
                  <w:pPr>
                    <w:spacing w:line="281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2.12. Извещатель сохраняет работоспособность при температуре окружающего воздуха от </w:t>
                  </w:r>
                  <w:proofErr w:type="gramStart"/>
                  <w:r>
                    <w:rPr>
                      <w:sz w:val="24"/>
                    </w:rPr>
                    <w:t>минус  30</w:t>
                  </w:r>
                  <w:proofErr w:type="gramEnd"/>
                  <w:r>
                    <w:rPr>
                      <w:sz w:val="24"/>
                    </w:rPr>
                    <w:t>ºС до плюс 55ºС и относительной влажности 93 % при 40ºС.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2.13. Степень защиты оболочки извещателя IP40 по ГОСТ 14254.</w:t>
                  </w:r>
                </w:p>
                <w:p w:rsidR="00F17977" w:rsidRDefault="00F17977">
                  <w:pPr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2.14. Габаритные размеры извещателя с розеткой </w:t>
                  </w:r>
                  <w:r>
                    <w:rPr>
                      <w:sz w:val="24"/>
                      <w:szCs w:val="24"/>
                    </w:rPr>
                    <w:sym w:font="Symbol" w:char="F0C6"/>
                  </w:r>
                  <w:r>
                    <w:rPr>
                      <w:sz w:val="24"/>
                    </w:rPr>
                    <w:t xml:space="preserve"> 102х53 мм.</w:t>
                  </w:r>
                </w:p>
                <w:p w:rsidR="00F17977" w:rsidRDefault="00F17977">
                  <w:pPr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2.15. Масса извещателя с розеткой   (0,185±0,05) кг.</w:t>
                  </w:r>
                </w:p>
                <w:p w:rsidR="00F17977" w:rsidRDefault="00F17977">
                  <w:pPr>
                    <w:pStyle w:val="3"/>
                    <w:ind w:firstLine="170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3.  Комплектность</w:t>
                  </w:r>
                </w:p>
                <w:p w:rsidR="00F17977" w:rsidRDefault="00F17977">
                  <w:pPr>
                    <w:jc w:val="both"/>
                  </w:pPr>
                </w:p>
                <w:p w:rsidR="00F17977" w:rsidRDefault="00F17977">
                  <w:pPr>
                    <w:pStyle w:val="31"/>
                    <w:ind w:left="0" w:firstLine="426"/>
                  </w:pPr>
                  <w:r>
                    <w:t>3.1. Извещатель ИП 212-38.………………25 шт.(50шт.)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 xml:space="preserve">3.2. Паспорт..………………………...….……………..1 шт.  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3.3. Упаковка......................................…….……………1 шт.</w:t>
                  </w:r>
                </w:p>
                <w:p w:rsidR="00F17977" w:rsidRDefault="00F17977">
                  <w:pPr>
                    <w:pStyle w:val="20"/>
                    <w:ind w:firstLine="426"/>
                    <w:jc w:val="both"/>
                    <w:rPr>
                      <w:b/>
                    </w:rPr>
                  </w:pPr>
                </w:p>
                <w:p w:rsidR="00F17977" w:rsidRDefault="00F17977">
                  <w:pPr>
                    <w:ind w:left="1276" w:hanging="1276"/>
                    <w:jc w:val="both"/>
                    <w:rPr>
                      <w:sz w:val="22"/>
                    </w:rPr>
                  </w:pPr>
                </w:p>
                <w:p w:rsidR="00F17977" w:rsidRDefault="00F17977">
                  <w:pPr>
                    <w:pStyle w:val="4"/>
                    <w:spacing w:before="0"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17977" w:rsidRDefault="00F17977">
                  <w:pPr>
                    <w:pStyle w:val="4"/>
                    <w:spacing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Ресурсы, сроки службы и хранения,</w:t>
                  </w:r>
                </w:p>
                <w:p w:rsidR="00F17977" w:rsidRDefault="00F17977">
                  <w:pPr>
                    <w:pStyle w:val="4"/>
                    <w:spacing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гарантии изготовителя</w:t>
                  </w:r>
                </w:p>
                <w:p w:rsidR="00F17977" w:rsidRDefault="00F17977">
                  <w:pPr>
                    <w:jc w:val="both"/>
                  </w:pPr>
                </w:p>
                <w:p w:rsidR="00F17977" w:rsidRDefault="00F17977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</w:pPr>
                  <w:r>
                    <w:t>4.1. Средняя наработка на отказ  извещателя  не менее 60000 ч.</w:t>
                  </w:r>
                </w:p>
                <w:p w:rsidR="00F17977" w:rsidRDefault="00F17977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</w:pPr>
                  <w:r>
                    <w:t>4.2. Средний срок службы извещателя   не менее 10 лет.</w:t>
                  </w:r>
                </w:p>
                <w:p w:rsidR="00F17977" w:rsidRDefault="00F17977">
                  <w:pPr>
                    <w:pStyle w:val="a5"/>
                    <w:spacing w:after="0"/>
                    <w:ind w:left="0" w:firstLine="426"/>
                    <w:jc w:val="both"/>
                  </w:pPr>
                  <w:r>
                    <w:t xml:space="preserve">4.3. Изготовитель гарантирует сохранения работоспособности извещателя при соблюдении потребителем требований хранения, транспортирования, монтажа и эксплуатации. </w:t>
                  </w:r>
                </w:p>
                <w:p w:rsidR="00F17977" w:rsidRDefault="00F17977">
                  <w:pPr>
                    <w:pStyle w:val="20"/>
                    <w:ind w:left="0" w:firstLine="426"/>
                    <w:jc w:val="both"/>
                  </w:pPr>
                  <w:r>
                    <w:t>4.4.Гарантийный срок эксплуатации извещателя устанавливается 18 месяцев со дня ввода его в эксплуатацию, но не более 24-х месяцев со дня приемки его представителем ОТК предприятия-изготовителя.</w:t>
                  </w:r>
                </w:p>
                <w:p w:rsidR="00F17977" w:rsidRDefault="00F17977">
                  <w:pPr>
                    <w:pStyle w:val="2"/>
                    <w:ind w:left="0" w:firstLine="426"/>
                    <w:jc w:val="both"/>
                  </w:pPr>
                  <w:r>
                    <w:t xml:space="preserve">4.5. В случае отказа извещателя в период действия гарантийных обязательств необходимо обратиться на завод изготовитель  ООО «Пожприбор» по адресу: </w:t>
                  </w:r>
                </w:p>
                <w:p w:rsidR="00F17977" w:rsidRDefault="00F17977">
                  <w:pPr>
                    <w:pStyle w:val="2"/>
                    <w:spacing w:after="0"/>
                    <w:ind w:left="0" w:firstLine="567"/>
                    <w:jc w:val="both"/>
                  </w:pPr>
                  <w:r>
                    <w:t>662977, Красноярский край, г. Железногорск, ул. Южная 37/3</w:t>
                  </w:r>
                </w:p>
                <w:p w:rsidR="00F17977" w:rsidRDefault="00F17977">
                  <w:pPr>
                    <w:pStyle w:val="2"/>
                    <w:spacing w:after="0"/>
                    <w:ind w:left="0" w:firstLine="567"/>
                    <w:jc w:val="both"/>
                  </w:pPr>
                  <w:r>
                    <w:t>т/ф (39197) 5-11-86, 5-13-58, 3-95-70</w:t>
                  </w:r>
                </w:p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</w:p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3F60F6">
      <w:r>
        <w:rPr>
          <w:noProof/>
        </w:rPr>
        <w:lastRenderedPageBreak/>
        <w:pict>
          <v:shape id="_x0000_s1074" type="#_x0000_t202" style="position:absolute;margin-left:7.65pt;margin-top:7.65pt;width:374.4pt;height:525.6pt;z-index:251638784" o:allowincell="f" stroked="f">
            <v:textbox style="mso-next-textbox:#_x0000_s1074">
              <w:txbxContent>
                <w:p w:rsidR="00F17977" w:rsidRDefault="00F17977">
                  <w:pPr>
                    <w:pStyle w:val="2"/>
                    <w:spacing w:after="0"/>
                    <w:ind w:left="0" w:firstLine="426"/>
                    <w:jc w:val="both"/>
                  </w:pPr>
                  <w:r>
                    <w:t>4.6. Безвозмездный ремонт или замена извещателя в течение гарантийного срока эксплуатации производится предприятием-изготовителем при условии соблюдения потребителем правил эксплуатации, транспортирования и хранения.</w:t>
                  </w:r>
                </w:p>
                <w:p w:rsidR="00F17977" w:rsidRDefault="00F17977">
                  <w:pPr>
                    <w:jc w:val="both"/>
                  </w:pPr>
                  <w:r>
                    <w:t xml:space="preserve">          </w:t>
                  </w:r>
                </w:p>
                <w:p w:rsidR="00F17977" w:rsidRDefault="00F17977">
                  <w:pPr>
                    <w:pStyle w:val="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5.  Свидетельство о приемке и упаковке</w:t>
                  </w:r>
                </w:p>
                <w:p w:rsidR="00F17977" w:rsidRDefault="00F17977">
                  <w:pPr>
                    <w:jc w:val="both"/>
                  </w:pPr>
                </w:p>
                <w:p w:rsidR="00F17977" w:rsidRDefault="00F1797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Извещатели  пожарные  дымовые оптико-электронные    ИП212-38 ТУ  заводские № 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15"/>
                  </w:tblGrid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215" w:type="dxa"/>
                      </w:tcPr>
                      <w:p w:rsidR="00F17977" w:rsidRDefault="00F17977">
                        <w:pPr>
                          <w:jc w:val="bot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F17977" w:rsidRDefault="00F17977">
                  <w:pPr>
                    <w:pStyle w:val="a8"/>
                    <w:jc w:val="both"/>
                  </w:pPr>
                  <w:r>
                    <w:t xml:space="preserve">изготовлены, </w:t>
                  </w:r>
                  <w:proofErr w:type="gramStart"/>
                  <w:r>
                    <w:t>приняты  и</w:t>
                  </w:r>
                  <w:proofErr w:type="gramEnd"/>
                  <w:r>
                    <w:t xml:space="preserve"> упакованы в соответствии с обязательными требованиями ТУ  и признаны годными для эксплуатации.</w:t>
                  </w:r>
                </w:p>
                <w:p w:rsidR="00F17977" w:rsidRDefault="00F17977">
                  <w:pPr>
                    <w:jc w:val="right"/>
                  </w:pPr>
                  <w:r>
                    <w:t>Дата выпуска ___________________________________________</w:t>
                  </w:r>
                </w:p>
                <w:p w:rsidR="00F17977" w:rsidRDefault="00F17977">
                  <w:pPr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                                                                                                                                             число, месяц, год</w:t>
                  </w:r>
                </w:p>
                <w:p w:rsidR="00F17977" w:rsidRDefault="00F17977">
                  <w:pPr>
                    <w:pStyle w:val="a7"/>
                    <w:jc w:val="right"/>
                  </w:pPr>
                  <w:r>
                    <w:t>Представитель ОТК _____________________________</w:t>
                  </w:r>
                </w:p>
                <w:p w:rsidR="00F17977" w:rsidRDefault="00F1797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                                                                                                            подпись или оттиск личного клейма</w:t>
                  </w:r>
                </w:p>
                <w:p w:rsidR="00F17977" w:rsidRDefault="00F17977">
                  <w:pPr>
                    <w:jc w:val="right"/>
                  </w:pPr>
                  <w:r>
                    <w:t>Упаковщик _____________________________________________</w:t>
                  </w:r>
                </w:p>
                <w:p w:rsidR="00F17977" w:rsidRDefault="00F17977">
                  <w:pPr>
                    <w:jc w:val="both"/>
                  </w:pPr>
                  <w:r>
                    <w:rPr>
                      <w:sz w:val="14"/>
                    </w:rPr>
                    <w:t xml:space="preserve">                                                                                                                             подпись или оттиск личного клейма</w:t>
                  </w:r>
                </w:p>
                <w:p w:rsidR="00F17977" w:rsidRDefault="00F17977">
                  <w:pPr>
                    <w:pStyle w:val="4"/>
                    <w:ind w:left="1809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6. </w:t>
                  </w:r>
                  <w:r>
                    <w:rPr>
                      <w:rFonts w:ascii="Times New Roman" w:hAnsi="Times New Roman"/>
                    </w:rPr>
                    <w:t>Движение изделия в эксплуатации</w:t>
                  </w:r>
                </w:p>
                <w:p w:rsidR="00F17977" w:rsidRDefault="00F17977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9"/>
                    <w:gridCol w:w="1123"/>
                    <w:gridCol w:w="1041"/>
                    <w:gridCol w:w="1041"/>
                    <w:gridCol w:w="1041"/>
                    <w:gridCol w:w="1041"/>
                    <w:gridCol w:w="1041"/>
                  </w:tblGrid>
                  <w:tr w:rsidR="00F17977">
                    <w:trPr>
                      <w:cantSplit/>
                    </w:trPr>
                    <w:tc>
                      <w:tcPr>
                        <w:tcW w:w="709" w:type="dxa"/>
                        <w:vMerge w:val="restart"/>
                        <w:textDirection w:val="btLr"/>
                        <w:vAlign w:val="center"/>
                      </w:tcPr>
                      <w:p w:rsidR="00F17977" w:rsidRDefault="00F17977">
                        <w:pPr>
                          <w:ind w:left="113" w:right="1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 установки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Где установлено</w:t>
                        </w:r>
                      </w:p>
                    </w:tc>
                    <w:tc>
                      <w:tcPr>
                        <w:tcW w:w="1041" w:type="dxa"/>
                        <w:vMerge w:val="restart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 снятия</w:t>
                        </w:r>
                      </w:p>
                    </w:tc>
                    <w:tc>
                      <w:tcPr>
                        <w:tcW w:w="2082" w:type="dxa"/>
                        <w:gridSpan w:val="2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Наработка</w:t>
                        </w:r>
                      </w:p>
                    </w:tc>
                    <w:tc>
                      <w:tcPr>
                        <w:tcW w:w="1041" w:type="dxa"/>
                        <w:vMerge w:val="restart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Причина снятия</w:t>
                        </w:r>
                      </w:p>
                    </w:tc>
                    <w:tc>
                      <w:tcPr>
                        <w:tcW w:w="1041" w:type="dxa"/>
                        <w:vMerge w:val="restart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Подпись лица, проводив-шего установку</w:t>
                        </w:r>
                      </w:p>
                    </w:tc>
                  </w:tr>
                  <w:tr w:rsidR="00F17977">
                    <w:trPr>
                      <w:cantSplit/>
                      <w:trHeight w:val="818"/>
                    </w:trPr>
                    <w:tc>
                      <w:tcPr>
                        <w:tcW w:w="709" w:type="dxa"/>
                        <w:vMerge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23" w:type="dxa"/>
                        <w:vMerge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Merge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  начала эксплуата-ции</w:t>
                        </w: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после последнего ремонта</w:t>
                        </w:r>
                      </w:p>
                    </w:tc>
                    <w:tc>
                      <w:tcPr>
                        <w:tcW w:w="1041" w:type="dxa"/>
                        <w:vMerge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Merge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F17977">
                    <w:trPr>
                      <w:trHeight w:val="269"/>
                    </w:trPr>
                    <w:tc>
                      <w:tcPr>
                        <w:tcW w:w="709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vAlign w:val="center"/>
                      </w:tcPr>
                      <w:p w:rsidR="00F17977" w:rsidRDefault="00F1797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09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  <w:tc>
                      <w:tcPr>
                        <w:tcW w:w="1123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</w:pPr>
                      </w:p>
                    </w:tc>
                  </w:tr>
                  <w:tr w:rsidR="00F17977">
                    <w:tc>
                      <w:tcPr>
                        <w:tcW w:w="709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09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09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</w:tr>
                  <w:tr w:rsidR="00F17977">
                    <w:tc>
                      <w:tcPr>
                        <w:tcW w:w="709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 w:rsidR="00F17977" w:rsidRDefault="00F17977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403.65pt;margin-top:7.65pt;width:374.4pt;height:518.4pt;z-index:251639808" o:allowincell="f" stroked="f">
            <v:textbox style="mso-next-textbox:#_x0000_s1075">
              <w:txbxContent>
                <w:p w:rsidR="00F17977" w:rsidRDefault="00F17977">
                  <w:pPr>
                    <w:pStyle w:val="23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 Назначение</w:t>
                  </w:r>
                </w:p>
                <w:p w:rsidR="00F17977" w:rsidRDefault="00F17977">
                  <w:pPr>
                    <w:pStyle w:val="23"/>
                    <w:ind w:firstLine="426"/>
                  </w:pPr>
                  <w:r>
                    <w:t xml:space="preserve">   Извещатель пожарный ИП212-38 (в дальнейшем именуемый извещатель), предназначен для обнаружения загораний, сопровождающихся появлением дыма в закрытых помещениях различных зданий и сооружений.</w:t>
                  </w:r>
                </w:p>
                <w:p w:rsidR="00F17977" w:rsidRDefault="00F17977">
                  <w:pPr>
                    <w:spacing w:line="280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Извещатель предназначен для непрерывной круглосуточной работы со следующими приборами:</w:t>
                  </w:r>
                </w:p>
                <w:p w:rsidR="00F17977" w:rsidRDefault="00F17977">
                  <w:pPr>
                    <w:numPr>
                      <w:ilvl w:val="0"/>
                      <w:numId w:val="2"/>
                    </w:numPr>
                    <w:spacing w:line="280" w:lineRule="auto"/>
                    <w:ind w:left="0" w:firstLine="426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ППК-2 ТУ 95 1331-85Е  пульт приемо-контрольный; </w:t>
                  </w:r>
                </w:p>
                <w:p w:rsidR="00F17977" w:rsidRDefault="00F17977">
                  <w:pPr>
                    <w:numPr>
                      <w:ilvl w:val="0"/>
                      <w:numId w:val="2"/>
                    </w:numPr>
                    <w:spacing w:line="280" w:lineRule="auto"/>
                    <w:ind w:left="0" w:firstLine="426"/>
                    <w:rPr>
                      <w:sz w:val="22"/>
                    </w:rPr>
                  </w:pPr>
                  <w:r>
                    <w:rPr>
                      <w:sz w:val="22"/>
                    </w:rPr>
                    <w:t>ППКОП 051-4-1ТУ25-05.</w:t>
                  </w:r>
                  <w:r>
                    <w:rPr>
                      <w:noProof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2767-81 прибор приемо-контрольный пожарный;</w:t>
                  </w:r>
                </w:p>
                <w:p w:rsidR="00F17977" w:rsidRDefault="00F17977">
                  <w:pPr>
                    <w:numPr>
                      <w:ilvl w:val="0"/>
                      <w:numId w:val="2"/>
                    </w:numPr>
                    <w:spacing w:line="280" w:lineRule="auto"/>
                    <w:ind w:left="0" w:firstLine="426"/>
                    <w:rPr>
                      <w:sz w:val="22"/>
                    </w:rPr>
                  </w:pPr>
                  <w:r>
                    <w:rPr>
                      <w:sz w:val="22"/>
                    </w:rPr>
                    <w:t>УСПП-01Л ТУ95 1897-89 устройство сигнально-пусковое  пожарное;</w:t>
                  </w:r>
                </w:p>
                <w:p w:rsidR="00F17977" w:rsidRDefault="00F1797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709"/>
                      <w:tab w:val="num" w:pos="851"/>
                    </w:tabs>
                    <w:spacing w:line="280" w:lineRule="auto"/>
                    <w:ind w:left="0" w:firstLine="426"/>
                    <w:rPr>
                      <w:sz w:val="22"/>
                    </w:rPr>
                  </w:pPr>
                  <w:r>
                    <w:rPr>
                      <w:sz w:val="22"/>
                    </w:rPr>
                    <w:t>ППКОП 01059-20-2 «Рубин-6А» СА 2.940.005 ТУ прибор приемно-контрольный охранно-пожарный</w:t>
                  </w:r>
                </w:p>
                <w:p w:rsidR="00F17977" w:rsidRDefault="00F17977">
                  <w:pPr>
                    <w:numPr>
                      <w:ilvl w:val="0"/>
                      <w:numId w:val="3"/>
                    </w:numPr>
                    <w:spacing w:line="280" w:lineRule="auto"/>
                    <w:ind w:left="0" w:firstLine="426"/>
                    <w:rPr>
                      <w:sz w:val="22"/>
                    </w:rPr>
                  </w:pPr>
                  <w:r>
                    <w:rPr>
                      <w:sz w:val="22"/>
                    </w:rPr>
                    <w:t>ППКОП 0104050639-4-1 «АККОРД»  прибор приемно-контрольный охранно-пожарный СПНК.425513.004-06</w:t>
                  </w:r>
                </w:p>
                <w:p w:rsidR="00F17977" w:rsidRDefault="00F17977">
                  <w:pPr>
                    <w:pStyle w:val="21"/>
                    <w:spacing w:line="280" w:lineRule="auto"/>
                  </w:pPr>
                  <w:r>
                    <w:t>или  другими приборами с аналогичными параметрами.</w:t>
                  </w:r>
                </w:p>
                <w:p w:rsidR="00F17977" w:rsidRDefault="00F17977">
                  <w:pPr>
                    <w:spacing w:line="280" w:lineRule="auto"/>
                    <w:ind w:firstLine="4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Извещатель представляет собой автоматическое оптоэлектронное устройство, осуществляющее электрическую и оптическую сигнализацию о появлении дыма в месте его установки. Извещатель не реагирует на изменение температуры, влажности, наличие пламени, естественного и искусственного света. При появлении дыма в оптической системе извещателя импульсное инфракрасное излучение, генерируемое излучателем извещателя, отражается от частиц дыма и, попадая на фотоприемник, преобразуется в последовательность электрических импульсов. Далее электронная схема обрабатывает приходящую информацию и формирует сигнал электрической сигнализации "ПОЖАР". Оптическая сигнализация осуществляется включением светодиодного индикатора кратковременными вспышками в «Дежурном режиме» и непрерывным свечением в режиме «Пожар».</w:t>
                  </w:r>
                </w:p>
                <w:p w:rsidR="00F17977" w:rsidRDefault="00F17977" w:rsidP="00BC7F00">
                  <w:pPr>
                    <w:pStyle w:val="23"/>
                    <w:ind w:firstLine="0"/>
                  </w:pPr>
                  <w:r>
                    <w:t xml:space="preserve"> Извещатель не является средством измерения и не имеет точностных характеристик.</w:t>
                  </w:r>
                </w:p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  <w:p w:rsidR="00F17977" w:rsidRDefault="00F17977"/>
              </w:txbxContent>
            </v:textbox>
          </v:shape>
        </w:pict>
      </w:r>
    </w:p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p w:rsidR="00F17977" w:rsidRDefault="00F17977"/>
    <w:sectPr w:rsidR="00F17977" w:rsidSect="005C289A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ntiqueGr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0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A23955"/>
    <w:multiLevelType w:val="singleLevel"/>
    <w:tmpl w:val="664E240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DB23A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F2B"/>
    <w:rsid w:val="00181039"/>
    <w:rsid w:val="002209FF"/>
    <w:rsid w:val="00287B87"/>
    <w:rsid w:val="00291B80"/>
    <w:rsid w:val="003F60F6"/>
    <w:rsid w:val="00585A8D"/>
    <w:rsid w:val="005C289A"/>
    <w:rsid w:val="006A4F51"/>
    <w:rsid w:val="00716617"/>
    <w:rsid w:val="00944213"/>
    <w:rsid w:val="00980F2B"/>
    <w:rsid w:val="009A0D08"/>
    <w:rsid w:val="00B13AC7"/>
    <w:rsid w:val="00B2579F"/>
    <w:rsid w:val="00B53477"/>
    <w:rsid w:val="00BB2821"/>
    <w:rsid w:val="00BC3D74"/>
    <w:rsid w:val="00BC7F00"/>
    <w:rsid w:val="00BF2524"/>
    <w:rsid w:val="00CC475B"/>
    <w:rsid w:val="00D477F3"/>
    <w:rsid w:val="00D850F0"/>
    <w:rsid w:val="00DF6869"/>
    <w:rsid w:val="00E87AFF"/>
    <w:rsid w:val="00E96A9A"/>
    <w:rsid w:val="00F05149"/>
    <w:rsid w:val="00F17977"/>
    <w:rsid w:val="00F96277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ocId w14:val="4B9E78B7"/>
  <w15:docId w15:val="{738D686F-6B42-465B-B8D0-7AEA3F8E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9A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C289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5C289A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5C289A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A4F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4F51"/>
    <w:rPr>
      <w:rFonts w:ascii="Calibri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A4F51"/>
    <w:rPr>
      <w:rFonts w:ascii="Calibri" w:hAnsi="Calibri" w:cs="Times New Roman"/>
      <w:i/>
      <w:iCs/>
      <w:sz w:val="24"/>
      <w:szCs w:val="24"/>
    </w:rPr>
  </w:style>
  <w:style w:type="paragraph" w:styleId="2">
    <w:name w:val="List Continue 2"/>
    <w:basedOn w:val="a"/>
    <w:uiPriority w:val="99"/>
    <w:rsid w:val="005C289A"/>
    <w:pPr>
      <w:spacing w:after="120"/>
      <w:ind w:left="566"/>
    </w:pPr>
    <w:rPr>
      <w:sz w:val="24"/>
    </w:rPr>
  </w:style>
  <w:style w:type="paragraph" w:styleId="a3">
    <w:name w:val="Title"/>
    <w:basedOn w:val="a"/>
    <w:link w:val="a4"/>
    <w:uiPriority w:val="99"/>
    <w:qFormat/>
    <w:rsid w:val="005C289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6A4F5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C289A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A4F51"/>
    <w:rPr>
      <w:rFonts w:cs="Times New Roman"/>
      <w:sz w:val="20"/>
      <w:szCs w:val="20"/>
    </w:rPr>
  </w:style>
  <w:style w:type="paragraph" w:customStyle="1" w:styleId="a7">
    <w:name w:val="Краткий обратный адрес"/>
    <w:basedOn w:val="a"/>
    <w:uiPriority w:val="99"/>
    <w:rsid w:val="005C289A"/>
    <w:rPr>
      <w:sz w:val="24"/>
    </w:rPr>
  </w:style>
  <w:style w:type="paragraph" w:styleId="20">
    <w:name w:val="List 2"/>
    <w:basedOn w:val="a"/>
    <w:uiPriority w:val="99"/>
    <w:rsid w:val="005C289A"/>
    <w:pPr>
      <w:ind w:left="566" w:hanging="283"/>
    </w:pPr>
    <w:rPr>
      <w:sz w:val="24"/>
    </w:rPr>
  </w:style>
  <w:style w:type="paragraph" w:styleId="a8">
    <w:name w:val="Body Text"/>
    <w:basedOn w:val="a"/>
    <w:link w:val="a9"/>
    <w:uiPriority w:val="99"/>
    <w:rsid w:val="005C289A"/>
    <w:pPr>
      <w:spacing w:after="120"/>
    </w:pPr>
    <w:rPr>
      <w:sz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A4F5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C289A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A4F51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C289A"/>
    <w:pPr>
      <w:ind w:firstLine="851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A4F51"/>
    <w:rPr>
      <w:rFonts w:cs="Times New Roman"/>
      <w:sz w:val="20"/>
      <w:szCs w:val="20"/>
    </w:rPr>
  </w:style>
  <w:style w:type="paragraph" w:styleId="31">
    <w:name w:val="List 3"/>
    <w:basedOn w:val="a"/>
    <w:uiPriority w:val="99"/>
    <w:rsid w:val="005C289A"/>
    <w:pPr>
      <w:ind w:left="849" w:hanging="283"/>
    </w:pPr>
    <w:rPr>
      <w:sz w:val="24"/>
    </w:rPr>
  </w:style>
  <w:style w:type="paragraph" w:styleId="32">
    <w:name w:val="Body Text Indent 3"/>
    <w:basedOn w:val="a"/>
    <w:link w:val="33"/>
    <w:uiPriority w:val="99"/>
    <w:rsid w:val="005C289A"/>
    <w:pPr>
      <w:spacing w:line="281" w:lineRule="auto"/>
      <w:ind w:firstLine="426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A4F51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F60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НПЦ ЭТ ГХК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 Кононенко</cp:lastModifiedBy>
  <cp:revision>9</cp:revision>
  <cp:lastPrinted>2023-10-03T04:02:00Z</cp:lastPrinted>
  <dcterms:created xsi:type="dcterms:W3CDTF">2014-03-12T08:04:00Z</dcterms:created>
  <dcterms:modified xsi:type="dcterms:W3CDTF">2023-10-03T04:02:00Z</dcterms:modified>
</cp:coreProperties>
</file>