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Письмо МЧС России от 27.10.2020 № ИВ-11-85</w:t>
      </w:r>
    </w:p>
    <w:p w14:paraId="02000000">
      <w:pPr>
        <w:widowControl w:val="1"/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«О примерном Порядке реализации инструктажа по действиям в чрезвычайных ситуациях»</w:t>
      </w:r>
    </w:p>
    <w:p w14:paraId="03000000">
      <w:pPr>
        <w:widowControl w:val="1"/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 ДЕПАРТАМЕНТ ГРАЖДАНСКОЙ ОБОРОНЫ И ЗАЩИТЫ НАСЕЛЕНИЯ</w:t>
      </w:r>
    </w:p>
    <w:p w14:paraId="04000000">
      <w:pPr>
        <w:widowControl w:val="1"/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ПИСЬМО от 27 октября 2020 г. № ИВ-11-85</w:t>
      </w:r>
    </w:p>
    <w:p w14:paraId="05000000">
      <w:pPr>
        <w:widowControl w:val="1"/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О ПРИМЕРНОМ ПОРЯДКЕ РЕАЛИЗАЦИИ ИНСТРУКТАЖА ПО ДЕЙСТВИЯМ В ЧРЕЗВЫЧАЙНЫХ СИТУАЦИЯХ</w:t>
      </w:r>
    </w:p>
    <w:p w14:paraId="06000000">
      <w:pPr>
        <w:rPr>
          <w:rFonts w:ascii="Arial" w:hAnsi="Arial"/>
        </w:rPr>
      </w:pPr>
    </w:p>
    <w:p w14:paraId="07000000">
      <w:pPr>
        <w:widowControl w:val="1"/>
        <w:spacing w:after="0" w:line="240" w:lineRule="auto"/>
        <w:ind/>
        <w:jc w:val="center"/>
        <w:outlineLvl w:val="0"/>
        <w:rPr>
          <w:rFonts w:ascii="Arial" w:hAnsi="Arial"/>
          <w:b w:val="1"/>
        </w:rPr>
      </w:pPr>
      <w:r>
        <w:rPr>
          <w:rFonts w:ascii="Arial" w:hAnsi="Arial"/>
          <w:b w:val="1"/>
        </w:rPr>
        <w:t>Письмо МЧС России от 27 октября 2020 г. № ИВ-11-85 “О примерном порядке реализации инструктажа по действиям в чрезвычайных ситуациях”</w:t>
      </w:r>
    </w:p>
    <w:p w14:paraId="08000000">
      <w:pPr>
        <w:widowControl w:val="1"/>
        <w:spacing w:after="180" w:line="240" w:lineRule="auto"/>
        <w:ind/>
        <w:rPr>
          <w:rFonts w:ascii="Arial" w:hAnsi="Arial"/>
        </w:rPr>
      </w:pPr>
      <w:r>
        <w:rPr>
          <w:rFonts w:ascii="Arial" w:hAnsi="Arial"/>
        </w:rPr>
        <w:t>16 ноября 2020</w:t>
      </w:r>
    </w:p>
    <w:p w14:paraId="09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bookmarkStart w:id="1" w:name="0"/>
      <w:bookmarkEnd w:id="1"/>
      <w:r>
        <w:rPr>
          <w:rFonts w:ascii="Arial" w:hAnsi="Arial"/>
          <w:sz w:val="24"/>
        </w:rPr>
        <w:t>Пунктом 1 статьи 20 главы V Федерального закона от 21 декабря 1994 года N 68-ФЗ "О защите населения и территорий от чрезвычайных ситуаций природного и техногенного характера", подпунктом "а" пункта 4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 утвержденного постановлением Правительства Российской Федерации от 18</w:t>
      </w:r>
      <w:r>
        <w:rPr>
          <w:rFonts w:ascii="Arial" w:hAnsi="Arial"/>
          <w:sz w:val="24"/>
        </w:rPr>
        <w:t xml:space="preserve"> сентября 2020 года N 1485, установлены требования по организации и проведению инструктажа по действиям в чрезвычайных ситуациях.</w:t>
      </w:r>
    </w:p>
    <w:p w14:paraId="0A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 целях разъяснения указанных положений нормативных правовых актов настоящим письмом МЧС России доводит </w:t>
      </w:r>
      <w:r>
        <w:rPr>
          <w:rFonts w:ascii="Arial" w:hAnsi="Arial"/>
          <w:sz w:val="24"/>
          <w:u w:val="single"/>
        </w:rPr>
        <w:fldChar w:fldCharType="begin"/>
      </w:r>
      <w:r>
        <w:rPr>
          <w:rFonts w:ascii="Arial" w:hAnsi="Arial"/>
          <w:sz w:val="24"/>
          <w:u w:val="single"/>
        </w:rPr>
        <w:instrText>HYPERLINK "https://www.garant.ru/products/ipo/prime/doc/74779057/#1000"</w:instrText>
      </w:r>
      <w:r>
        <w:rPr>
          <w:rFonts w:ascii="Arial" w:hAnsi="Arial"/>
          <w:sz w:val="24"/>
          <w:u w:val="single"/>
        </w:rPr>
        <w:fldChar w:fldCharType="separate"/>
      </w:r>
      <w:r>
        <w:rPr>
          <w:rFonts w:ascii="Arial" w:hAnsi="Arial"/>
          <w:sz w:val="24"/>
          <w:u w:val="single"/>
        </w:rPr>
        <w:t>Примерный порядок</w:t>
      </w:r>
      <w:r>
        <w:rPr>
          <w:rFonts w:ascii="Arial" w:hAnsi="Arial"/>
          <w:sz w:val="24"/>
          <w:u w:val="single"/>
        </w:rPr>
        <w:fldChar w:fldCharType="end"/>
      </w:r>
      <w:r>
        <w:rPr>
          <w:rFonts w:ascii="Arial" w:hAnsi="Arial"/>
          <w:sz w:val="24"/>
        </w:rPr>
        <w:t> реализации инструктажа по действиям в чрезвычайных ситуациях (далее - Порядок) (прилагается).</w:t>
      </w:r>
    </w:p>
    <w:p w14:paraId="0B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Представленный </w:t>
      </w:r>
      <w:r>
        <w:rPr>
          <w:rFonts w:ascii="Arial" w:hAnsi="Arial"/>
          <w:sz w:val="24"/>
          <w:u w:val="single"/>
        </w:rPr>
        <w:fldChar w:fldCharType="begin"/>
      </w:r>
      <w:r>
        <w:rPr>
          <w:rFonts w:ascii="Arial" w:hAnsi="Arial"/>
          <w:sz w:val="24"/>
          <w:u w:val="single"/>
        </w:rPr>
        <w:instrText>HYPERLINK "https://www.garant.ru/products/ipo/prime/doc/74779057/#1000"</w:instrText>
      </w:r>
      <w:r>
        <w:rPr>
          <w:rFonts w:ascii="Arial" w:hAnsi="Arial"/>
          <w:sz w:val="24"/>
          <w:u w:val="single"/>
        </w:rPr>
        <w:fldChar w:fldCharType="separate"/>
      </w:r>
      <w:r>
        <w:rPr>
          <w:rFonts w:ascii="Arial" w:hAnsi="Arial"/>
          <w:sz w:val="24"/>
          <w:u w:val="single"/>
        </w:rPr>
        <w:t>Порядок</w:t>
      </w:r>
      <w:r>
        <w:rPr>
          <w:rFonts w:ascii="Arial" w:hAnsi="Arial"/>
          <w:sz w:val="24"/>
          <w:u w:val="single"/>
        </w:rPr>
        <w:fldChar w:fldCharType="end"/>
      </w:r>
      <w:r>
        <w:rPr>
          <w:rFonts w:ascii="Arial" w:hAnsi="Arial"/>
          <w:sz w:val="24"/>
        </w:rPr>
        <w:t xml:space="preserve"> не содержит обязательных предписаний и доводится </w:t>
      </w:r>
      <w:r>
        <w:rPr>
          <w:rFonts w:ascii="Arial" w:hAnsi="Arial"/>
          <w:sz w:val="24"/>
        </w:rPr>
        <w:t>в рамках реализации МЧС России функции методического руководства при решении вопросов по подготовке населения в области защиты от чрезвычайных ситуаций</w:t>
      </w:r>
      <w:r>
        <w:rPr>
          <w:rFonts w:ascii="Arial" w:hAnsi="Arial"/>
          <w:sz w:val="24"/>
        </w:rPr>
        <w:t xml:space="preserve"> природного и техногенного характера.</w:t>
      </w:r>
    </w:p>
    <w:p w14:paraId="0C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  <w:highlight w:val="yellow"/>
        </w:rPr>
        <w:t>Рекомендуется совмещать вводный инструктаж по гражданской обороне с инструктажем по действиям в чрезвычайных ситуациях проводимом при приеме на работу</w:t>
      </w:r>
      <w:r>
        <w:rPr>
          <w:rFonts w:ascii="Arial" w:hAnsi="Arial"/>
          <w:sz w:val="24"/>
        </w:rPr>
        <w:t>.</w:t>
      </w:r>
    </w:p>
    <w:p w14:paraId="0D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  <w:u w:val="single"/>
        </w:rPr>
        <w:fldChar w:fldCharType="begin"/>
      </w:r>
      <w:r>
        <w:rPr>
          <w:rFonts w:ascii="Arial" w:hAnsi="Arial"/>
          <w:sz w:val="24"/>
          <w:u w:val="single"/>
        </w:rPr>
        <w:instrText>HYPERLINK "https://www.garant.ru/products/ipo/prime/doc/74779057/#1000"</w:instrText>
      </w:r>
      <w:r>
        <w:rPr>
          <w:rFonts w:ascii="Arial" w:hAnsi="Arial"/>
          <w:sz w:val="24"/>
          <w:u w:val="single"/>
        </w:rPr>
        <w:fldChar w:fldCharType="separate"/>
      </w:r>
      <w:r>
        <w:rPr>
          <w:rFonts w:ascii="Arial" w:hAnsi="Arial"/>
          <w:sz w:val="24"/>
          <w:u w:val="single"/>
        </w:rPr>
        <w:t>Порядок</w:t>
      </w:r>
      <w:r>
        <w:rPr>
          <w:rFonts w:ascii="Arial" w:hAnsi="Arial"/>
          <w:sz w:val="24"/>
          <w:u w:val="single"/>
        </w:rPr>
        <w:fldChar w:fldCharType="end"/>
      </w:r>
      <w:r>
        <w:rPr>
          <w:rFonts w:ascii="Arial" w:hAnsi="Arial"/>
          <w:sz w:val="24"/>
        </w:rPr>
        <w:t> может применяться организациями при осуществлении подготовки работающего населения.</w:t>
      </w:r>
    </w:p>
    <w:tbl>
      <w:tblPr>
        <w:tblStyle w:val="Style_1"/>
        <w:tblW w:type="auto" w:w="0"/>
        <w:jc w:val="right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3045"/>
        <w:gridCol w:w="3045"/>
      </w:tblGrid>
      <w:tr>
        <w:tc>
          <w:tcPr>
            <w:tcW w:type="dxa" w:w="3045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E000000">
            <w:pPr>
              <w:widowControl w:val="1"/>
              <w:spacing w:after="0" w:before="120" w:line="240" w:lineRule="auto"/>
              <w:ind w:firstLine="567"/>
              <w:jc w:val="both"/>
              <w:rPr>
                <w:rFonts w:ascii="Arial" w:hAnsi="Arial"/>
                <w:i w:val="1"/>
                <w:sz w:val="24"/>
              </w:rPr>
            </w:pPr>
            <w:r>
              <w:rPr>
                <w:rFonts w:ascii="Arial" w:hAnsi="Arial"/>
                <w:i w:val="1"/>
                <w:sz w:val="24"/>
              </w:rPr>
              <w:t>Директор Департамента</w:t>
            </w:r>
          </w:p>
        </w:tc>
        <w:tc>
          <w:tcPr>
            <w:tcW w:type="dxa" w:w="3045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F000000">
            <w:pPr>
              <w:widowControl w:val="1"/>
              <w:spacing w:after="0" w:before="120" w:line="240" w:lineRule="auto"/>
              <w:ind w:firstLine="567"/>
              <w:jc w:val="both"/>
              <w:rPr>
                <w:rFonts w:ascii="Arial" w:hAnsi="Arial"/>
                <w:i w:val="1"/>
                <w:sz w:val="24"/>
              </w:rPr>
            </w:pPr>
            <w:r>
              <w:rPr>
                <w:rFonts w:ascii="Arial" w:hAnsi="Arial"/>
                <w:i w:val="1"/>
                <w:sz w:val="24"/>
              </w:rPr>
              <w:t>О.Л. </w:t>
            </w:r>
            <w:r>
              <w:rPr>
                <w:rFonts w:ascii="Arial" w:hAnsi="Arial"/>
                <w:i w:val="1"/>
                <w:sz w:val="24"/>
              </w:rPr>
              <w:t>Мануйло</w:t>
            </w:r>
          </w:p>
        </w:tc>
      </w:tr>
    </w:tbl>
    <w:p w14:paraId="10000000">
      <w:pPr>
        <w:widowControl w:val="1"/>
        <w:spacing w:after="0" w:before="120" w:line="240" w:lineRule="auto"/>
        <w:ind w:firstLine="567"/>
        <w:jc w:val="right"/>
        <w:rPr>
          <w:rFonts w:ascii="Arial" w:hAnsi="Arial"/>
          <w:sz w:val="24"/>
        </w:rPr>
      </w:pPr>
    </w:p>
    <w:p w14:paraId="11000000">
      <w:pPr>
        <w:widowControl w:val="1"/>
        <w:spacing w:after="0" w:before="120" w:line="240" w:lineRule="auto"/>
        <w:ind w:firstLine="567"/>
        <w:jc w:val="right"/>
        <w:rPr>
          <w:rFonts w:ascii="Arial" w:hAnsi="Arial"/>
          <w:sz w:val="24"/>
        </w:rPr>
      </w:pPr>
    </w:p>
    <w:p w14:paraId="12000000">
      <w:pPr>
        <w:widowControl w:val="1"/>
        <w:spacing w:after="0" w:before="120" w:line="240" w:lineRule="auto"/>
        <w:ind w:firstLine="567"/>
        <w:jc w:val="right"/>
        <w:rPr>
          <w:rFonts w:ascii="Arial" w:hAnsi="Arial"/>
          <w:sz w:val="24"/>
        </w:rPr>
      </w:pPr>
    </w:p>
    <w:p w14:paraId="13000000">
      <w:pPr>
        <w:widowControl w:val="1"/>
        <w:spacing w:after="0" w:before="120" w:line="240" w:lineRule="auto"/>
        <w:ind w:firstLine="567"/>
        <w:jc w:val="right"/>
        <w:rPr>
          <w:rFonts w:ascii="Arial" w:hAnsi="Arial"/>
          <w:sz w:val="24"/>
        </w:rPr>
      </w:pPr>
    </w:p>
    <w:p w14:paraId="14000000">
      <w:pPr>
        <w:widowControl w:val="1"/>
        <w:spacing w:after="0" w:before="120" w:line="240" w:lineRule="auto"/>
        <w:ind w:firstLine="567"/>
        <w:jc w:val="right"/>
        <w:rPr>
          <w:rFonts w:ascii="Arial" w:hAnsi="Arial"/>
          <w:sz w:val="24"/>
        </w:rPr>
      </w:pPr>
    </w:p>
    <w:p w14:paraId="15000000">
      <w:pPr>
        <w:widowControl w:val="1"/>
        <w:spacing w:after="0" w:before="120" w:line="240" w:lineRule="auto"/>
        <w:ind w:firstLine="567"/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>Приложение</w:t>
      </w:r>
    </w:p>
    <w:p w14:paraId="16000000">
      <w:pPr>
        <w:widowControl w:val="1"/>
        <w:spacing w:after="0" w:before="120" w:line="240" w:lineRule="auto"/>
        <w:ind w:firstLine="567"/>
        <w:jc w:val="center"/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Примерный порядок</w:t>
      </w:r>
      <w:r>
        <w:rPr>
          <w:rFonts w:ascii="Arial" w:hAnsi="Arial"/>
          <w:b w:val="1"/>
          <w:sz w:val="24"/>
        </w:rPr>
        <w:t xml:space="preserve"> </w:t>
      </w:r>
      <w:r>
        <w:rPr>
          <w:rFonts w:ascii="Arial" w:hAnsi="Arial"/>
          <w:b w:val="1"/>
          <w:sz w:val="24"/>
        </w:rPr>
        <w:t>реализации инструктажа по действиям в чрезвычайных ситуациях</w:t>
      </w:r>
    </w:p>
    <w:p w14:paraId="17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1. Общие положения</w:t>
      </w:r>
    </w:p>
    <w:p w14:paraId="18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1.1. </w:t>
      </w:r>
      <w:r>
        <w:rPr>
          <w:rFonts w:ascii="Arial" w:hAnsi="Arial"/>
          <w:sz w:val="24"/>
        </w:rPr>
        <w:t>Инструктаж работников организаций по действиям в чрезвычайных ситуациях (далее - инструктаж по ЧС) проводится в организациях на основании требований постановления Правительства Российской Федерации от 18 сентября 2020 года N 1485 "Об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характера".</w:t>
      </w:r>
    </w:p>
    <w:p w14:paraId="19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1.2. </w:t>
      </w:r>
      <w:r>
        <w:rPr>
          <w:rFonts w:ascii="Arial" w:hAnsi="Arial"/>
          <w:sz w:val="24"/>
        </w:rPr>
        <w:t>Инструктаж по ЧС - это форма подготовки работающего населения в области защиты от чрезвычайных ситуаций природного и техногенного характера, осуществляемая работодателем, направленная на ознакомление нанимаемых работников с информацией о наиболее вероятных опасностях, возникающих при чрезвычайных ситуациях (далее - ЧС) природного и техногенного характера, с учетом особенностей деятельности и месторасположения организации работодателя, а также основ защиты от этих опасностей, установленных в организации.</w:t>
      </w:r>
    </w:p>
    <w:p w14:paraId="1A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1.3. Инструктаж по ЧС проводится с целью доведения до работников организации:</w:t>
      </w:r>
    </w:p>
    <w:p w14:paraId="1B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прав и обязанностей работников в области защиты от ЧС природного и техногенного характера;</w:t>
      </w:r>
    </w:p>
    <w:p w14:paraId="1C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возможных опасностей, возникающих при ЧС природного и техногенного характера;</w:t>
      </w:r>
    </w:p>
    <w:p w14:paraId="1D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основных требований по выполнению мероприятий защиты от ЧС природного и техногенного характера;</w:t>
      </w:r>
    </w:p>
    <w:p w14:paraId="1E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способов защиты от опасностей, возникающих при ЧС природного и техногенного характера;</w:t>
      </w:r>
    </w:p>
    <w:p w14:paraId="1F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порядка действий по сигналам оповещения;</w:t>
      </w:r>
    </w:p>
    <w:p w14:paraId="20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правил поведения и действий при возникновении ЧС природного и техногенного характера;</w:t>
      </w:r>
    </w:p>
    <w:p w14:paraId="21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информации об ответственности за нарушения требований в области защиты от ЧС природного и техногенного характера.</w:t>
      </w:r>
    </w:p>
    <w:p w14:paraId="22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1.4. Инструктаж по ЧС проводится в организациях, зарегистрированных в установленном порядке и использующих в своей деятельности наемный труд (работников).</w:t>
      </w:r>
    </w:p>
    <w:p w14:paraId="23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1.5. Инструктаж по ЧС проходят:</w:t>
      </w:r>
    </w:p>
    <w:p w14:paraId="24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вновь принятые на работу лица, независимо от их образования, трудового стажа по профессии (должности), гражданства;</w:t>
      </w:r>
    </w:p>
    <w:p w14:paraId="25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лица, командированные в организацию на срок более 30 календарных дней.</w:t>
      </w:r>
    </w:p>
    <w:p w14:paraId="26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1.6. Инструктаж по ЧС проводится в период, не превышающий 30 календарных дней </w:t>
      </w:r>
      <w:r>
        <w:rPr>
          <w:rFonts w:ascii="Arial" w:hAnsi="Arial"/>
          <w:sz w:val="24"/>
        </w:rPr>
        <w:t>с даты</w:t>
      </w:r>
      <w:r>
        <w:rPr>
          <w:rFonts w:ascii="Arial" w:hAnsi="Arial"/>
          <w:sz w:val="24"/>
        </w:rPr>
        <w:t xml:space="preserve"> фактического начала трудовой деятельности (пребывания в организации) работника (командированного лица), </w:t>
      </w:r>
      <w:r>
        <w:rPr>
          <w:rFonts w:ascii="Arial" w:hAnsi="Arial"/>
          <w:sz w:val="24"/>
          <w:highlight w:val="yellow"/>
        </w:rPr>
        <w:t>далее ежегодно</w:t>
      </w:r>
      <w:r>
        <w:rPr>
          <w:rFonts w:ascii="Arial" w:hAnsi="Arial"/>
          <w:sz w:val="24"/>
        </w:rPr>
        <w:t>.</w:t>
      </w:r>
    </w:p>
    <w:p w14:paraId="27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1.7 Информация о трудоустройстве новых работников или прибытия в организацию командированных лиц доводится под роспись лицу, ответственному за проведение инструктажа по ЧС, кадровым органом в </w:t>
      </w:r>
      <w:r>
        <w:rPr>
          <w:rFonts w:ascii="Arial" w:hAnsi="Arial"/>
          <w:sz w:val="24"/>
        </w:rPr>
        <w:t>срок</w:t>
      </w:r>
      <w:r>
        <w:rPr>
          <w:rFonts w:ascii="Arial" w:hAnsi="Arial"/>
          <w:sz w:val="24"/>
        </w:rPr>
        <w:t xml:space="preserve"> не превышающий 7 календарных дней с даты фактического начала трудовой деятельности (пребывания в организации) работника (командированного лица).</w:t>
      </w:r>
    </w:p>
    <w:p w14:paraId="28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2. Организация и проведение инструктажа по ЧС</w:t>
      </w:r>
    </w:p>
    <w:p w14:paraId="29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2.1. В целях проведения с работниками инструктажа по ЧС в организации рекомендуется назначить ответственное лицо, разработать и утвердить программу проведения инструктажа по ЧС, а также форму журнала учета его прохождения.</w:t>
      </w:r>
    </w:p>
    <w:p w14:paraId="2A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2.2. Лицо, ответственное за проведение инструктажа по ЧС, рекомендуется назначить приказом (распоряжением) руководителя организации из числа</w:t>
      </w:r>
      <w:r>
        <w:rPr>
          <w:rFonts w:ascii="Arial" w:hAnsi="Arial"/>
          <w:sz w:val="24"/>
        </w:rPr>
        <w:t>:</w:t>
      </w:r>
    </w:p>
    <w:p w14:paraId="2B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rPr>
          <w:rFonts w:ascii="Arial" w:hAnsi="Arial"/>
          <w:sz w:val="24"/>
        </w:rPr>
        <w:t xml:space="preserve"> работников, уполномоченных на решение задач в области защиты от ЧС природного и техногенного характера,</w:t>
      </w:r>
    </w:p>
    <w:p w14:paraId="2C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rPr>
          <w:rFonts w:ascii="Arial" w:hAnsi="Arial"/>
          <w:sz w:val="24"/>
        </w:rPr>
        <w:t xml:space="preserve"> руководителей занятий по ЧС,</w:t>
      </w:r>
    </w:p>
    <w:p w14:paraId="2D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rPr>
          <w:rFonts w:ascii="Arial" w:hAnsi="Arial"/>
          <w:sz w:val="24"/>
        </w:rPr>
        <w:t xml:space="preserve"> либо осуществлять инструктаж непосредственно руководителем организации при условии прохождения им соответствующей подготовки.</w:t>
      </w:r>
    </w:p>
    <w:p w14:paraId="2E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2.3. Программу проведения инструктажа по ЧС работников организации и журнал учета прохождения инструктажа по ЧС целесообразно разрабатывать на основании соответственно Примерной программы инструктажа по ЧС (</w:t>
      </w:r>
      <w:r>
        <w:rPr>
          <w:rFonts w:ascii="Arial" w:hAnsi="Arial"/>
          <w:sz w:val="24"/>
          <w:u w:val="single"/>
        </w:rPr>
        <w:fldChar w:fldCharType="begin"/>
      </w:r>
      <w:r>
        <w:rPr>
          <w:rFonts w:ascii="Arial" w:hAnsi="Arial"/>
          <w:sz w:val="24"/>
          <w:u w:val="single"/>
        </w:rPr>
        <w:instrText>HYPERLINK "https://www.garant.ru/products/ipo/prime/doc/74779057/#400"</w:instrText>
      </w:r>
      <w:r>
        <w:rPr>
          <w:rFonts w:ascii="Arial" w:hAnsi="Arial"/>
          <w:sz w:val="24"/>
          <w:u w:val="single"/>
        </w:rPr>
        <w:fldChar w:fldCharType="separate"/>
      </w:r>
      <w:r>
        <w:rPr>
          <w:rFonts w:ascii="Arial" w:hAnsi="Arial"/>
          <w:sz w:val="24"/>
          <w:u w:val="single"/>
        </w:rPr>
        <w:t>раздел 4</w:t>
      </w:r>
      <w:r>
        <w:rPr>
          <w:rFonts w:ascii="Arial" w:hAnsi="Arial"/>
          <w:sz w:val="24"/>
          <w:u w:val="single"/>
        </w:rPr>
        <w:fldChar w:fldCharType="end"/>
      </w:r>
      <w:r>
        <w:rPr>
          <w:rFonts w:ascii="Arial" w:hAnsi="Arial"/>
          <w:sz w:val="24"/>
        </w:rPr>
        <w:t> настоящего Порядка) и Типовой формы журнала учета проведения инструктажа по ЧС (</w:t>
      </w:r>
      <w:r>
        <w:rPr>
          <w:rFonts w:ascii="Arial" w:hAnsi="Arial"/>
          <w:sz w:val="24"/>
          <w:u w:val="single"/>
        </w:rPr>
        <w:fldChar w:fldCharType="begin"/>
      </w:r>
      <w:r>
        <w:rPr>
          <w:rFonts w:ascii="Arial" w:hAnsi="Arial"/>
          <w:sz w:val="24"/>
          <w:u w:val="single"/>
        </w:rPr>
        <w:instrText>HYPERLINK "https://www.garant.ru/products/ipo/prime/doc/74779057/#1001"</w:instrText>
      </w:r>
      <w:r>
        <w:rPr>
          <w:rFonts w:ascii="Arial" w:hAnsi="Arial"/>
          <w:sz w:val="24"/>
          <w:u w:val="single"/>
        </w:rPr>
        <w:fldChar w:fldCharType="separate"/>
      </w:r>
      <w:r>
        <w:rPr>
          <w:rFonts w:ascii="Arial" w:hAnsi="Arial"/>
          <w:sz w:val="24"/>
          <w:u w:val="single"/>
        </w:rPr>
        <w:t>приложение</w:t>
      </w:r>
      <w:r>
        <w:rPr>
          <w:rFonts w:ascii="Arial" w:hAnsi="Arial"/>
          <w:sz w:val="24"/>
          <w:u w:val="single"/>
        </w:rPr>
        <w:fldChar w:fldCharType="end"/>
      </w:r>
      <w:r>
        <w:rPr>
          <w:rFonts w:ascii="Arial" w:hAnsi="Arial"/>
          <w:sz w:val="24"/>
        </w:rPr>
        <w:t> к настоящему Порядку), а также утверждать у руководителя организации.</w:t>
      </w:r>
    </w:p>
    <w:p w14:paraId="2F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2.4. При разработке программы инструктажа по ЧС рекомендуется учитывать:</w:t>
      </w:r>
    </w:p>
    <w:p w14:paraId="30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особенности деятельности (опасные производственные факторы) и месторасположения (</w:t>
      </w:r>
      <w:r>
        <w:rPr>
          <w:rFonts w:ascii="Arial" w:hAnsi="Arial"/>
          <w:sz w:val="24"/>
        </w:rPr>
        <w:t>топо</w:t>
      </w:r>
      <w:r>
        <w:rPr>
          <w:rFonts w:ascii="Arial" w:hAnsi="Arial"/>
          <w:sz w:val="24"/>
        </w:rPr>
        <w:t>-, географические, административно-юридические) организации;</w:t>
      </w:r>
    </w:p>
    <w:p w14:paraId="31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положения плана действий по предупреждению и ликвидации ЧС и других документов, регулирующих организацию и планирование мероприятий по защите от ЧС природного и техногенного характера.</w:t>
      </w:r>
    </w:p>
    <w:p w14:paraId="32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2.5. Количество часов, отводимое на проведение инструктажа по ЧС, определяется программой инструктажа по ЧС, утвержденной в организации.</w:t>
      </w:r>
    </w:p>
    <w:p w14:paraId="33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2.6. В журнал учета проведения инструктажа по ЧС, зарегистрированный в организации, рекомендуется вносить запись о факте прохождения работником инструктажа по ЧС, содержащую:</w:t>
      </w:r>
    </w:p>
    <w:p w14:paraId="34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дату проведения инструктажа;</w:t>
      </w:r>
    </w:p>
    <w:p w14:paraId="35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ФИО, наименование должности, подписи инструктируемого и инструктирующего лиц;</w:t>
      </w:r>
    </w:p>
    <w:p w14:paraId="36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- </w:t>
      </w:r>
      <w:r>
        <w:rPr>
          <w:rFonts w:ascii="Arial" w:hAnsi="Arial"/>
          <w:sz w:val="24"/>
        </w:rPr>
        <w:t>отметку о проверке усвоения информационного материала.</w:t>
      </w:r>
    </w:p>
    <w:p w14:paraId="37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2.7. </w:t>
      </w:r>
      <w:r>
        <w:rPr>
          <w:rFonts w:ascii="Arial" w:hAnsi="Arial"/>
          <w:sz w:val="24"/>
        </w:rPr>
        <w:t xml:space="preserve">В случае наличия в организации филиалов и представительств, удаленно расположенных от головного офиса, в целях проведения инструктажа по ЧС предлагается в каждом филиале и представительстве организации назначать в установленном порядке лицо, ответственное за проведение инструктажа по ЧС, </w:t>
      </w:r>
      <w:r>
        <w:rPr>
          <w:rFonts w:ascii="Arial" w:hAnsi="Arial"/>
          <w:sz w:val="24"/>
        </w:rPr>
        <w:t>производить регистрацию и ведение журнала учета проведения инструктажа по ЧС, либо организовать проведение инструктажа по ЧС в дистанционной форме.</w:t>
      </w:r>
    </w:p>
    <w:p w14:paraId="38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2.8. При проведении инструктажа по ЧС в дистанционной форме предлагается:</w:t>
      </w:r>
    </w:p>
    <w:p w14:paraId="39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использовать аппаратно-программные средства, поддерживающие аудиовизуальную связь инструктора и инструктируемого лица в режиме реального времени, с возможностью дистанционного ведения электронного журнала учета прохождения инструктажа по ЧС, либо обеспечить оформление акта, содержащего запись о факте прохождения работником инструктажа по ЧС с последующим направлением данного акта в головной офис организации в течение 20 календарных дней с даты проведения инструктажа;</w:t>
      </w:r>
    </w:p>
    <w:p w14:paraId="3A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приказом (распоряжением) руководителя организации утвердить порядок проведения инструктажа по ЧС для удаленных филиалов и представительств, содержащий следующие сведения:</w:t>
      </w:r>
    </w:p>
    <w:p w14:paraId="3B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ФИО, должность лица, ответственного за проведение инструктажа по ЧС работников удалённого филиала или представительства</w:t>
      </w:r>
      <w:r>
        <w:rPr>
          <w:rFonts w:ascii="Arial" w:hAnsi="Arial"/>
          <w:sz w:val="24"/>
          <w:u w:val="single"/>
        </w:rPr>
        <w:fldChar w:fldCharType="begin"/>
      </w:r>
      <w:r>
        <w:rPr>
          <w:rFonts w:ascii="Arial" w:hAnsi="Arial"/>
          <w:sz w:val="24"/>
          <w:u w:val="single"/>
        </w:rPr>
        <w:instrText>HYPERLINK "https://www.garant.ru/products/ipo/prime/doc/74779057/#1"</w:instrText>
      </w:r>
      <w:r>
        <w:rPr>
          <w:rFonts w:ascii="Arial" w:hAnsi="Arial"/>
          <w:sz w:val="24"/>
          <w:u w:val="single"/>
        </w:rPr>
        <w:fldChar w:fldCharType="separate"/>
      </w:r>
      <w:r>
        <w:rPr>
          <w:rFonts w:ascii="Arial" w:hAnsi="Arial"/>
          <w:sz w:val="24"/>
          <w:u w:val="single"/>
        </w:rPr>
        <w:t>*(1)</w:t>
      </w:r>
      <w:r>
        <w:rPr>
          <w:rFonts w:ascii="Arial" w:hAnsi="Arial"/>
          <w:sz w:val="24"/>
          <w:u w:val="single"/>
        </w:rPr>
        <w:fldChar w:fldCharType="end"/>
      </w:r>
      <w:r>
        <w:rPr>
          <w:rFonts w:ascii="Arial" w:hAnsi="Arial"/>
          <w:sz w:val="24"/>
        </w:rPr>
        <w:t>;</w:t>
      </w:r>
    </w:p>
    <w:p w14:paraId="3C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программу проведения инструктажа по ЧС работников удалённого филиала или представительства;</w:t>
      </w:r>
    </w:p>
    <w:p w14:paraId="3D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журнал учета прохождения инструктажа по ЧС работников удалённого филиала или представительства;</w:t>
      </w:r>
    </w:p>
    <w:p w14:paraId="3E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данные об аппаратно-программных средствах, применяемых для проведения инструктажа по ЧС работников удалённого филиала или представительства.</w:t>
      </w:r>
    </w:p>
    <w:p w14:paraId="3F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3. Планируемые результаты прохождения инструктажа по ЧС</w:t>
      </w:r>
    </w:p>
    <w:p w14:paraId="40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3.1. По завершению прохождения инструктажа по ЧС </w:t>
      </w:r>
      <w:r>
        <w:rPr>
          <w:rFonts w:ascii="Arial" w:hAnsi="Arial"/>
          <w:sz w:val="24"/>
        </w:rPr>
        <w:t>инструктируемый</w:t>
      </w:r>
      <w:r>
        <w:rPr>
          <w:rFonts w:ascii="Arial" w:hAnsi="Arial"/>
          <w:sz w:val="24"/>
        </w:rPr>
        <w:t xml:space="preserve"> должен:</w:t>
      </w:r>
    </w:p>
    <w:p w14:paraId="41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а) знать:</w:t>
      </w:r>
    </w:p>
    <w:p w14:paraId="42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потенциальные источники опасностей, которые могут привести к ЧС в организации (на территории организации), виды ЧС, характерные для территории расположения организации;</w:t>
      </w:r>
    </w:p>
    <w:p w14:paraId="43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установленные в организации способы оповещения при угрозе и возникновении ЧС;</w:t>
      </w:r>
    </w:p>
    <w:p w14:paraId="44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принятые в организации основные способы защиты от опасностей, возникающих при указанных ЧС, правила действий при угрозе и возникновении данных опасностей;</w:t>
      </w:r>
    </w:p>
    <w:p w14:paraId="45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места хранения средств индивидуальной защиты и расположения средств коллективной защиты (при наличии их в организации);</w:t>
      </w:r>
    </w:p>
    <w:p w14:paraId="46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б) уметь:</w:t>
      </w:r>
    </w:p>
    <w:p w14:paraId="47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действовать по сигналам оповещения;</w:t>
      </w:r>
    </w:p>
    <w:p w14:paraId="48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действовать при объявлении эвакуации;</w:t>
      </w:r>
    </w:p>
    <w:p w14:paraId="49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использовать средства индивидуальной и коллективной защиты.</w:t>
      </w:r>
    </w:p>
    <w:p w14:paraId="4A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3.2. В целях проверки усвоения информационного материала, доведенного в ходе инструктажа по ЧС, в завершении занятия инструктор в устной форме производит опрос инструктируемых лиц в рамках содержания программы инструктажа по ЧС, утвержденной в организации. В случае удовлетворительного </w:t>
      </w:r>
      <w:r>
        <w:rPr>
          <w:rFonts w:ascii="Arial" w:hAnsi="Arial"/>
          <w:sz w:val="24"/>
        </w:rPr>
        <w:t>ответа считается, что материал усвоен, в журнал учета вносится отметка "ЗАЧЕТ", в противном случае - отметка "НЕЗАЧЕТ".</w:t>
      </w:r>
    </w:p>
    <w:p w14:paraId="4B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Вне зависимости от результата прохождения инструктажа по ЧС, лица, его прошедшие, допускаются к исполнению трудовой деятельности.</w:t>
      </w:r>
    </w:p>
    <w:p w14:paraId="4C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В отношении лиц, имеющих отметку "НЕЗАЧЕТ" в результате прохождения инструктажа по ЧС, следует повторно провести инструктаж по ЧС в течение 30 календарных дней </w:t>
      </w:r>
      <w:r>
        <w:rPr>
          <w:rFonts w:ascii="Arial" w:hAnsi="Arial"/>
          <w:sz w:val="24"/>
        </w:rPr>
        <w:t>с даты</w:t>
      </w:r>
      <w:r>
        <w:rPr>
          <w:rFonts w:ascii="Arial" w:hAnsi="Arial"/>
          <w:sz w:val="24"/>
        </w:rPr>
        <w:t xml:space="preserve"> последнего инструктажа.</w:t>
      </w:r>
    </w:p>
    <w:p w14:paraId="4D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b w:val="1"/>
          <w:sz w:val="24"/>
        </w:rPr>
      </w:pPr>
      <w:r>
        <w:rPr>
          <w:rFonts w:ascii="Arial" w:hAnsi="Arial"/>
          <w:b w:val="1"/>
          <w:sz w:val="24"/>
        </w:rPr>
        <w:t>4. Примерная программа инструктажа по ЧС</w:t>
      </w:r>
    </w:p>
    <w:p w14:paraId="4E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4.1. Тематический план инструктажа по ЧС:</w:t>
      </w: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386"/>
        <w:gridCol w:w="7426"/>
        <w:gridCol w:w="1573"/>
      </w:tblGrid>
      <w:tr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F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 xml:space="preserve">N </w:t>
            </w:r>
            <w:r>
              <w:rPr>
                <w:rFonts w:ascii="Arial" w:hAnsi="Arial"/>
                <w:b w:val="1"/>
                <w:sz w:val="20"/>
              </w:rPr>
              <w:t>п</w:t>
            </w:r>
            <w:r>
              <w:rPr>
                <w:rFonts w:ascii="Arial" w:hAnsi="Arial"/>
                <w:b w:val="1"/>
                <w:sz w:val="20"/>
              </w:rPr>
              <w:t>/п</w:t>
            </w:r>
          </w:p>
        </w:tc>
        <w:tc>
          <w:tcPr>
            <w:tcW w:type="dxa" w:w="7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0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Примерный перечень учебных вопросов</w:t>
            </w:r>
          </w:p>
        </w:tc>
        <w:tc>
          <w:tcPr>
            <w:tcW w:type="dxa" w:w="1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1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Время</w:t>
            </w:r>
            <w:r>
              <w:rPr>
                <w:rFonts w:ascii="Arial" w:hAnsi="Arial"/>
                <w:b w:val="1"/>
                <w:sz w:val="20"/>
                <w:u w:val="single"/>
              </w:rPr>
              <w:fldChar w:fldCharType="begin"/>
            </w:r>
            <w:r>
              <w:rPr>
                <w:rFonts w:ascii="Arial" w:hAnsi="Arial"/>
                <w:b w:val="1"/>
                <w:sz w:val="20"/>
                <w:u w:val="single"/>
              </w:rPr>
              <w:instrText>HYPERLINK "https://www.garant.ru/products/ipo/prime/doc/74779057/#4010"</w:instrText>
            </w:r>
            <w:r>
              <w:rPr>
                <w:rFonts w:ascii="Arial" w:hAnsi="Arial"/>
                <w:b w:val="1"/>
                <w:sz w:val="20"/>
                <w:u w:val="single"/>
              </w:rPr>
              <w:fldChar w:fldCharType="separate"/>
            </w:r>
            <w:r>
              <w:rPr>
                <w:rFonts w:ascii="Arial" w:hAnsi="Arial"/>
                <w:b w:val="1"/>
                <w:sz w:val="20"/>
                <w:u w:val="single"/>
              </w:rPr>
              <w:t>*</w:t>
            </w:r>
            <w:r>
              <w:rPr>
                <w:rFonts w:ascii="Arial" w:hAnsi="Arial"/>
                <w:b w:val="1"/>
                <w:sz w:val="20"/>
                <w:u w:val="single"/>
              </w:rPr>
              <w:fldChar w:fldCharType="end"/>
            </w:r>
            <w:r>
              <w:rPr>
                <w:rFonts w:ascii="Arial" w:hAnsi="Arial"/>
                <w:b w:val="1"/>
                <w:sz w:val="20"/>
              </w:rPr>
              <w:t> на отработку (минут)</w:t>
            </w:r>
          </w:p>
        </w:tc>
      </w:tr>
      <w:tr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2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1.</w:t>
            </w:r>
          </w:p>
        </w:tc>
        <w:tc>
          <w:tcPr>
            <w:tcW w:type="dxa" w:w="7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3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Возможные действия работника на рабочем месте, которые могут привести к аварии, катастрофе или ЧС техногенного характера в организации</w:t>
            </w:r>
          </w:p>
        </w:tc>
        <w:tc>
          <w:tcPr>
            <w:tcW w:type="dxa" w:w="1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4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5 - 15</w:t>
            </w:r>
          </w:p>
        </w:tc>
      </w:tr>
      <w:tr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5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2.</w:t>
            </w:r>
          </w:p>
        </w:tc>
        <w:tc>
          <w:tcPr>
            <w:tcW w:type="dxa" w:w="7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6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Наиболее характерные ЧС природного и техногенного характера, которые могут возникнуть в районе расположения организации и опасности, присущие этим ЧС</w:t>
            </w:r>
          </w:p>
        </w:tc>
        <w:tc>
          <w:tcPr>
            <w:tcW w:type="dxa" w:w="1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7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5 - 20</w:t>
            </w:r>
          </w:p>
        </w:tc>
      </w:tr>
      <w:tr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8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3.</w:t>
            </w:r>
          </w:p>
        </w:tc>
        <w:tc>
          <w:tcPr>
            <w:tcW w:type="dxa" w:w="7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9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</w:t>
            </w:r>
          </w:p>
        </w:tc>
        <w:tc>
          <w:tcPr>
            <w:tcW w:type="dxa" w:w="1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A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5 - 20</w:t>
            </w:r>
          </w:p>
        </w:tc>
      </w:tr>
      <w:tr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B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4.</w:t>
            </w:r>
          </w:p>
        </w:tc>
        <w:tc>
          <w:tcPr>
            <w:tcW w:type="dxa" w:w="7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C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Установленные в организации способы доведения информации об угрозе и возникновении ЧС</w:t>
            </w:r>
          </w:p>
        </w:tc>
        <w:tc>
          <w:tcPr>
            <w:tcW w:type="dxa" w:w="1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D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2 - 10</w:t>
            </w:r>
          </w:p>
        </w:tc>
      </w:tr>
      <w:tr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E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5.</w:t>
            </w:r>
          </w:p>
        </w:tc>
        <w:tc>
          <w:tcPr>
            <w:tcW w:type="dxa" w:w="7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F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Порядок действий работника при получении сигналов оповещения о возникновении ЧС</w:t>
            </w:r>
          </w:p>
        </w:tc>
        <w:tc>
          <w:tcPr>
            <w:tcW w:type="dxa" w:w="1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0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2 - 10</w:t>
            </w:r>
          </w:p>
        </w:tc>
      </w:tr>
      <w:tr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1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6.</w:t>
            </w:r>
          </w:p>
        </w:tc>
        <w:tc>
          <w:tcPr>
            <w:tcW w:type="dxa" w:w="7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2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Порядок действий работника при ЧС, связанных с утечкой (выбросом) </w:t>
            </w:r>
            <w:r>
              <w:rPr>
                <w:rFonts w:ascii="Arial" w:hAnsi="Arial"/>
                <w:sz w:val="20"/>
              </w:rPr>
              <w:t>аварийно</w:t>
            </w:r>
            <w:r>
              <w:rPr>
                <w:rFonts w:ascii="Arial" w:hAnsi="Arial"/>
                <w:sz w:val="20"/>
              </w:rPr>
              <w:t xml:space="preserve"> химически опасных веществ и радиоактивным загрязнением, в </w:t>
            </w:r>
            <w:r>
              <w:rPr>
                <w:rFonts w:ascii="Arial" w:hAnsi="Arial"/>
                <w:sz w:val="20"/>
              </w:rPr>
              <w:t>т.ч</w:t>
            </w:r>
            <w:r>
              <w:rPr>
                <w:rFonts w:ascii="Arial" w:hAnsi="Arial"/>
                <w:sz w:val="20"/>
              </w:rPr>
              <w:t>. по изготовлению и использованию подручных средств защиты органов дыхания</w:t>
            </w:r>
          </w:p>
        </w:tc>
        <w:tc>
          <w:tcPr>
            <w:tcW w:type="dxa" w:w="1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3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6 - 30</w:t>
            </w:r>
          </w:p>
        </w:tc>
      </w:tr>
      <w:tr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4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7.</w:t>
            </w:r>
          </w:p>
        </w:tc>
        <w:tc>
          <w:tcPr>
            <w:tcW w:type="dxa" w:w="7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5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Порядок действий работника при получении и использовании индивидуальных средств защиты органов дыхания и кожи (при их наличии в организации)</w:t>
            </w:r>
          </w:p>
        </w:tc>
        <w:tc>
          <w:tcPr>
            <w:tcW w:type="dxa" w:w="1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6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6 - 30</w:t>
            </w:r>
          </w:p>
        </w:tc>
      </w:tr>
      <w:tr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7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8.</w:t>
            </w:r>
          </w:p>
        </w:tc>
        <w:tc>
          <w:tcPr>
            <w:tcW w:type="dxa" w:w="7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8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Порядок действий работника при укрытии в средствах коллективной защиты (при применении в организации данного способа защиты)</w:t>
            </w:r>
          </w:p>
        </w:tc>
        <w:tc>
          <w:tcPr>
            <w:tcW w:type="dxa" w:w="1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9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6 - 30</w:t>
            </w:r>
          </w:p>
        </w:tc>
      </w:tr>
      <w:tr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A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9.</w:t>
            </w:r>
          </w:p>
        </w:tc>
        <w:tc>
          <w:tcPr>
            <w:tcW w:type="dxa" w:w="7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B000000">
            <w:pPr>
              <w:widowControl w:val="1"/>
              <w:spacing w:after="0" w:line="240" w:lineRule="auto"/>
              <w:ind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Права и обязанности граждан Российской Федерации в области защиты от ЧС природного и техногенного характера</w:t>
            </w:r>
          </w:p>
        </w:tc>
        <w:tc>
          <w:tcPr>
            <w:tcW w:type="dxa" w:w="15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C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2 - 15</w:t>
            </w:r>
          </w:p>
        </w:tc>
      </w:tr>
    </w:tbl>
    <w:p w14:paraId="6D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------------------------------</w:t>
      </w:r>
    </w:p>
    <w:p w14:paraId="6E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* Рекомендуемая продолжительность программы инструктажа по ЧС</w:t>
      </w:r>
    </w:p>
    <w:p w14:paraId="6F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------------------------------</w:t>
      </w:r>
    </w:p>
    <w:p w14:paraId="70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4.2. Содержание учебных вопросов инструктажа по ЧС:</w:t>
      </w:r>
    </w:p>
    <w:p w14:paraId="71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Вопрос 1. Возможные действия работника на рабочем месте, которые могут привести к аварии, катастрофе или ЧС техногенного характера в организации.</w:t>
      </w:r>
    </w:p>
    <w:p w14:paraId="72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Наиболее опасные места (производства), расположенные на территории организации по признаку возникновения аварий, катастроф, чрезвычайных ситуаций.</w:t>
      </w:r>
    </w:p>
    <w:p w14:paraId="73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Исходя из должностных обязанностей инструктируемого работника и правил, установленных в организации, возможные действия работника, которые могут привести к аварии, катастрофе или чрезвычайной ситуации и возможные их последствия.</w:t>
      </w:r>
    </w:p>
    <w:p w14:paraId="74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Вопрос 2. Наиболее характерные ЧС природного и техногенного характера, которые могут возникнуть в районе расположения организации и опасности, присущие этим ЧС.</w:t>
      </w:r>
    </w:p>
    <w:p w14:paraId="75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Потенциально опасные объекты, опасные производственные объекты, эксплуатируемые в организации, и возможные последствия аварий на них.</w:t>
      </w:r>
    </w:p>
    <w:p w14:paraId="76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ЧС, характерные для географического месторасположения и производственной деятельности организации, присущие им опасности и возможные последствия их возникновения.</w:t>
      </w:r>
    </w:p>
    <w:p w14:paraId="77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Вопрос 3. 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организации.</w:t>
      </w:r>
    </w:p>
    <w:p w14:paraId="78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Установленные в организации способы защиты работников от опасностей, возникающих при ЧС техногенного и природного характера и основы их реализации.</w:t>
      </w:r>
    </w:p>
    <w:p w14:paraId="79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Вопрос 4. Установленные в организации способы доведения сигналов оповещения, а также информации при угрозе и возникновении ЧС.</w:t>
      </w:r>
    </w:p>
    <w:p w14:paraId="7A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Установленные способы и средства доведения сигналов оповещения до работников организации.</w:t>
      </w:r>
    </w:p>
    <w:p w14:paraId="7B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Порядок доведения информации о ЧС.</w:t>
      </w:r>
    </w:p>
    <w:p w14:paraId="7C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Типовые тексты информационных сообщений.</w:t>
      </w:r>
    </w:p>
    <w:p w14:paraId="7D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Вопрос 5. Порядок действий работников при получении сигналов оповещения.</w:t>
      </w:r>
    </w:p>
    <w:p w14:paraId="7E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Действия работников организации при получении сигналов оповещения в случае нахождения:</w:t>
      </w:r>
    </w:p>
    <w:p w14:paraId="7F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на рабочем месте;</w:t>
      </w:r>
    </w:p>
    <w:p w14:paraId="80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 столовой;</w:t>
      </w:r>
    </w:p>
    <w:p w14:paraId="81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другое.</w:t>
      </w:r>
    </w:p>
    <w:p w14:paraId="82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Вопрос 6. Порядок действий работника при ЧС, связанных с утечкой (выбросом) </w:t>
      </w:r>
      <w:r>
        <w:rPr>
          <w:rFonts w:ascii="Arial" w:hAnsi="Arial"/>
          <w:sz w:val="24"/>
        </w:rPr>
        <w:t>аварийно</w:t>
      </w:r>
      <w:r>
        <w:rPr>
          <w:rFonts w:ascii="Arial" w:hAnsi="Arial"/>
          <w:sz w:val="24"/>
        </w:rPr>
        <w:t xml:space="preserve"> химически опасных веществ и радиоактивным загрязнением, в </w:t>
      </w:r>
      <w:r>
        <w:rPr>
          <w:rFonts w:ascii="Arial" w:hAnsi="Arial"/>
          <w:sz w:val="24"/>
        </w:rPr>
        <w:t>т.ч</w:t>
      </w:r>
      <w:r>
        <w:rPr>
          <w:rFonts w:ascii="Arial" w:hAnsi="Arial"/>
          <w:sz w:val="24"/>
        </w:rPr>
        <w:t>. по изготовлению и использованию подручных средств защиты органов дыхания.</w:t>
      </w:r>
    </w:p>
    <w:p w14:paraId="83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Установленные способы защиты работников при ЧС, связанных с утечкой (выбросом) </w:t>
      </w:r>
      <w:r>
        <w:rPr>
          <w:rFonts w:ascii="Arial" w:hAnsi="Arial"/>
          <w:sz w:val="24"/>
        </w:rPr>
        <w:t>аварийно</w:t>
      </w:r>
      <w:r>
        <w:rPr>
          <w:rFonts w:ascii="Arial" w:hAnsi="Arial"/>
          <w:sz w:val="24"/>
        </w:rPr>
        <w:t xml:space="preserve"> химически опасных веществ и радиоактивным загрязнением.</w:t>
      </w:r>
    </w:p>
    <w:p w14:paraId="84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Действия работника при угрозе и возникновении данных ЧС.</w:t>
      </w:r>
    </w:p>
    <w:p w14:paraId="85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Порядок изготовления и применения подручных средств защиты органов дыхания.</w:t>
      </w:r>
    </w:p>
    <w:p w14:paraId="86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Порядок действий при необходимости герметизации помещения.</w:t>
      </w:r>
    </w:p>
    <w:p w14:paraId="87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Вопрос 7. Порядок действий работника при получении и использовании индивидуальных средств защиты органов дыхания и кожи (при их наличии в организации).</w:t>
      </w:r>
    </w:p>
    <w:p w14:paraId="88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Средства индивидуальной защиты (далее - </w:t>
      </w:r>
      <w:r>
        <w:rPr>
          <w:rFonts w:ascii="Arial" w:hAnsi="Arial"/>
          <w:sz w:val="24"/>
        </w:rPr>
        <w:t>СИЗ</w:t>
      </w:r>
      <w:r>
        <w:rPr>
          <w:rFonts w:ascii="Arial" w:hAnsi="Arial"/>
          <w:sz w:val="24"/>
        </w:rPr>
        <w:t>), имеющиеся в организации и их защитные свойства.</w:t>
      </w:r>
    </w:p>
    <w:p w14:paraId="89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Правила применения </w:t>
      </w:r>
      <w:r>
        <w:rPr>
          <w:rFonts w:ascii="Arial" w:hAnsi="Arial"/>
          <w:sz w:val="24"/>
        </w:rPr>
        <w:t>СИЗ</w:t>
      </w:r>
      <w:r>
        <w:rPr>
          <w:rFonts w:ascii="Arial" w:hAnsi="Arial"/>
          <w:sz w:val="24"/>
        </w:rPr>
        <w:t xml:space="preserve"> органов дыхания и кожи.</w:t>
      </w:r>
    </w:p>
    <w:p w14:paraId="8A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Демонстрация порядка практического применения </w:t>
      </w:r>
      <w:r>
        <w:rPr>
          <w:rFonts w:ascii="Arial" w:hAnsi="Arial"/>
          <w:sz w:val="24"/>
        </w:rPr>
        <w:t>СИЗ</w:t>
      </w:r>
      <w:r>
        <w:rPr>
          <w:rFonts w:ascii="Arial" w:hAnsi="Arial"/>
          <w:sz w:val="24"/>
        </w:rPr>
        <w:t>.</w:t>
      </w:r>
    </w:p>
    <w:p w14:paraId="8B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Пункт выдачи СИЗ. Порядок получения СИЗ, ответственное лицо за выдачу СИЗ.</w:t>
      </w:r>
    </w:p>
    <w:p w14:paraId="8C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Вопрос 8. Порядок действий работника при укрытии в средствах коллективной защиты (при применении в организации данного способа защиты).</w:t>
      </w:r>
    </w:p>
    <w:p w14:paraId="8D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Места расположения инженерных сооружений ГО (убежища, противорадиационные укрытия, укрытия простейшего типа) и других средств коллективной защиты (далее - СКЗ) на территории организации или на территории муниципального образования, в которых предусмотрено укрытие работников организаций.</w:t>
      </w:r>
    </w:p>
    <w:p w14:paraId="8E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Обязанности </w:t>
      </w:r>
      <w:r>
        <w:rPr>
          <w:rFonts w:ascii="Arial" w:hAnsi="Arial"/>
          <w:sz w:val="24"/>
        </w:rPr>
        <w:t>укрываемых</w:t>
      </w:r>
      <w:r>
        <w:rPr>
          <w:rFonts w:ascii="Arial" w:hAnsi="Arial"/>
          <w:sz w:val="24"/>
        </w:rPr>
        <w:t xml:space="preserve"> в СКЗ.</w:t>
      </w:r>
    </w:p>
    <w:p w14:paraId="8F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Вещи, рекомендуемые и запрещенные при использовании в СКЗ.</w:t>
      </w:r>
    </w:p>
    <w:p w14:paraId="90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Порядок заполнения СКЗ и пребывания в них.</w:t>
      </w:r>
    </w:p>
    <w:p w14:paraId="91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Правила поведения при укрытии в СКЗ.</w:t>
      </w:r>
    </w:p>
    <w:p w14:paraId="92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Вопрос 9. Права и обязанности граждан Российской Федерации в области ГО и защиты от ЧС природного и техногенного характера.</w:t>
      </w:r>
    </w:p>
    <w:p w14:paraId="93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Права и обязанности граждан Российской Федерации в области защиты от ЧС природного и техногенного характера, установленные федеральными законами и другими нормативными правовыми актами.</w:t>
      </w:r>
    </w:p>
    <w:p w14:paraId="94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Обязанности работника по выполнению мероприятий защиты от ЧС природного и техногенного характера в соответствии с трудовым договором или дополнительном соглашении.</w:t>
      </w:r>
    </w:p>
    <w:p w14:paraId="95000000">
      <w:pPr>
        <w:widowControl w:val="1"/>
        <w:spacing w:after="0" w:before="120" w:line="240" w:lineRule="auto"/>
        <w:ind w:firstLine="567"/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>Приложение</w:t>
      </w:r>
      <w:r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t>к </w:t>
      </w:r>
      <w:r>
        <w:rPr>
          <w:rFonts w:ascii="Arial" w:hAnsi="Arial"/>
          <w:sz w:val="24"/>
          <w:u w:val="single"/>
        </w:rPr>
        <w:fldChar w:fldCharType="begin"/>
      </w:r>
      <w:r>
        <w:rPr>
          <w:rFonts w:ascii="Arial" w:hAnsi="Arial"/>
          <w:sz w:val="24"/>
          <w:u w:val="single"/>
        </w:rPr>
        <w:instrText>HYPERLINK "https://www.garant.ru/products/ipo/prime/doc/74779057/#203"</w:instrText>
      </w:r>
      <w:r>
        <w:rPr>
          <w:rFonts w:ascii="Arial" w:hAnsi="Arial"/>
          <w:sz w:val="24"/>
          <w:u w:val="single"/>
        </w:rPr>
        <w:fldChar w:fldCharType="separate"/>
      </w:r>
      <w:r>
        <w:rPr>
          <w:rFonts w:ascii="Arial" w:hAnsi="Arial"/>
          <w:sz w:val="24"/>
          <w:u w:val="single"/>
        </w:rPr>
        <w:t>п. 2.3</w:t>
      </w:r>
      <w:r>
        <w:rPr>
          <w:rFonts w:ascii="Arial" w:hAnsi="Arial"/>
          <w:sz w:val="24"/>
          <w:u w:val="single"/>
        </w:rPr>
        <w:fldChar w:fldCharType="end"/>
      </w:r>
      <w:r>
        <w:rPr>
          <w:rFonts w:ascii="Arial" w:hAnsi="Arial"/>
          <w:sz w:val="24"/>
        </w:rPr>
        <w:t> Порядка</w:t>
      </w:r>
    </w:p>
    <w:p w14:paraId="96000000">
      <w:pPr>
        <w:widowControl w:val="1"/>
        <w:spacing w:after="0" w:before="120" w:line="240" w:lineRule="auto"/>
        <w:ind w:firstLine="567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Обложка</w:t>
      </w:r>
    </w:p>
    <w:p w14:paraId="97000000">
      <w:pPr>
        <w:widowControl w:val="1"/>
        <w:spacing w:after="0" w:before="120" w:line="240" w:lineRule="auto"/>
        <w:ind w:firstLine="567"/>
        <w:jc w:val="center"/>
        <w:rPr>
          <w:rFonts w:ascii="Arial" w:hAnsi="Arial"/>
          <w:sz w:val="24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9371"/>
      </w:tblGrid>
      <w:tr>
        <w:tc>
          <w:tcPr>
            <w:tcW w:type="dxa" w:w="937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8000000">
            <w:pPr>
              <w:widowControl w:val="1"/>
              <w:spacing w:after="0" w:before="120" w:line="240" w:lineRule="auto"/>
              <w:ind w:firstLine="567"/>
              <w:jc w:val="center"/>
              <w:rPr>
                <w:rFonts w:ascii="Arial" w:hAnsi="Arial"/>
                <w:b w:val="1"/>
                <w:sz w:val="24"/>
              </w:rPr>
            </w:pPr>
            <w:r>
              <w:rPr>
                <w:rFonts w:ascii="Arial" w:hAnsi="Arial"/>
                <w:b w:val="1"/>
                <w:sz w:val="24"/>
              </w:rPr>
              <w:t>(наименование организации)</w:t>
            </w:r>
          </w:p>
        </w:tc>
      </w:tr>
      <w:tr>
        <w:tc>
          <w:tcPr>
            <w:tcW w:type="dxa" w:w="937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9000000">
            <w:pPr>
              <w:widowControl w:val="1"/>
              <w:spacing w:after="0" w:before="120" w:line="240" w:lineRule="auto"/>
              <w:ind w:firstLine="56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ЖУРНАЛ N _____</w:t>
            </w:r>
          </w:p>
        </w:tc>
      </w:tr>
      <w:tr>
        <w:tc>
          <w:tcPr>
            <w:tcW w:type="dxa" w:w="937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A000000">
            <w:pPr>
              <w:widowControl w:val="1"/>
              <w:spacing w:after="0" w:before="120" w:line="240" w:lineRule="auto"/>
              <w:ind w:firstLine="56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учета инструктажа по действиям в чрезвычайных ситуациях</w:t>
            </w:r>
          </w:p>
        </w:tc>
      </w:tr>
      <w:tr>
        <w:tc>
          <w:tcPr>
            <w:tcW w:type="dxa" w:w="937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B000000">
            <w:pPr>
              <w:widowControl w:val="1"/>
              <w:spacing w:after="0" w:before="120" w:line="240" w:lineRule="auto"/>
              <w:ind w:firstLine="567"/>
              <w:jc w:val="center"/>
              <w:rPr>
                <w:rFonts w:ascii="Arial" w:hAnsi="Arial"/>
                <w:sz w:val="24"/>
              </w:rPr>
            </w:pPr>
          </w:p>
        </w:tc>
      </w:tr>
      <w:tr>
        <w:tc>
          <w:tcPr>
            <w:tcW w:type="dxa" w:w="937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C000000">
            <w:pPr>
              <w:widowControl w:val="1"/>
              <w:spacing w:after="0" w:before="120" w:line="240" w:lineRule="auto"/>
              <w:ind w:firstLine="567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Начат ____________20____ г.</w:t>
            </w:r>
          </w:p>
        </w:tc>
      </w:tr>
      <w:tr>
        <w:tc>
          <w:tcPr>
            <w:tcW w:type="dxa" w:w="937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D000000">
            <w:pPr>
              <w:widowControl w:val="1"/>
              <w:spacing w:after="0" w:before="120" w:line="240" w:lineRule="auto"/>
              <w:ind w:firstLine="567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Окончен ___________20____г.</w:t>
            </w:r>
          </w:p>
        </w:tc>
      </w:tr>
    </w:tbl>
    <w:p w14:paraId="9E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Следующая страница</w:t>
      </w:r>
    </w:p>
    <w:p w14:paraId="9F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284"/>
        <w:gridCol w:w="932"/>
        <w:gridCol w:w="932"/>
        <w:gridCol w:w="1351"/>
        <w:gridCol w:w="1400"/>
        <w:gridCol w:w="1366"/>
        <w:gridCol w:w="1416"/>
        <w:gridCol w:w="704"/>
      </w:tblGrid>
      <w:tr>
        <w:tc>
          <w:tcPr>
            <w:tcW w:type="dxa" w:w="314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0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Дата</w:t>
            </w:r>
          </w:p>
        </w:tc>
        <w:tc>
          <w:tcPr>
            <w:tcW w:type="dxa" w:w="13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1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Фамилия, имя, отчество инструктируемого лица</w:t>
            </w:r>
          </w:p>
        </w:tc>
        <w:tc>
          <w:tcPr>
            <w:tcW w:type="dxa" w:w="14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2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 xml:space="preserve">Фамилия, имя, отчество, должность </w:t>
            </w:r>
            <w:r>
              <w:rPr>
                <w:rFonts w:ascii="Arial" w:hAnsi="Arial"/>
                <w:b w:val="1"/>
                <w:sz w:val="20"/>
              </w:rPr>
              <w:t>инструктирующего</w:t>
            </w:r>
          </w:p>
        </w:tc>
        <w:tc>
          <w:tcPr>
            <w:tcW w:type="dxa" w:w="27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3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Подпись</w:t>
            </w:r>
          </w:p>
        </w:tc>
        <w:tc>
          <w:tcPr>
            <w:tcW w:type="dxa" w:w="7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4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Отметка о проверке знаний</w:t>
            </w:r>
          </w:p>
        </w:tc>
      </w:tr>
      <w:tr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5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Трудоустройства (прибытия)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6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Проведения инструктажа по ЧС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7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bookmarkStart w:id="2" w:name="_GoBack"/>
            <w:r>
              <w:rPr>
                <w:rFonts w:ascii="Arial" w:hAnsi="Arial"/>
                <w:b w:val="1"/>
                <w:sz w:val="20"/>
              </w:rPr>
              <w:t>Проведения ежегодного инструктажа по ЧС</w:t>
            </w:r>
            <w:bookmarkEnd w:id="2"/>
          </w:p>
        </w:tc>
        <w:tc>
          <w:tcPr>
            <w:tcW w:type="dxa" w:w="13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/>
        </w:tc>
        <w:tc>
          <w:tcPr>
            <w:tcW w:type="dxa" w:w="14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/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8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Инструктируемого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9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Инструктирующего</w:t>
            </w:r>
          </w:p>
        </w:tc>
        <w:tc>
          <w:tcPr>
            <w:tcW w:type="dxa" w:w="7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/>
        </w:tc>
      </w:tr>
      <w:tr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A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B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C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13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D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E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AF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0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1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8</w:t>
            </w:r>
          </w:p>
        </w:tc>
      </w:tr>
      <w:tr>
        <w:tc>
          <w:tcPr>
            <w:tcW w:type="dxa" w:w="1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2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3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4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type="dxa" w:w="13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5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6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type="dxa" w:w="1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7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8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B9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z w:val="18"/>
              </w:rPr>
            </w:pPr>
          </w:p>
        </w:tc>
      </w:tr>
    </w:tbl>
    <w:p w14:paraId="BA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Страницы журнала нумеруются, прошиваются и скрепляются печатью организации.</w:t>
      </w:r>
    </w:p>
    <w:p w14:paraId="BB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-------------------------------------------</w:t>
      </w:r>
    </w:p>
    <w:p w14:paraId="BC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0"/>
        </w:rPr>
      </w:pPr>
      <w:r>
        <w:rPr>
          <w:rFonts w:ascii="Arial" w:hAnsi="Arial"/>
          <w:sz w:val="24"/>
          <w:vertAlign w:val="superscript"/>
        </w:rPr>
        <w:t>1</w:t>
      </w:r>
      <w:r>
        <w:rPr>
          <w:rFonts w:ascii="Arial" w:hAnsi="Arial"/>
          <w:sz w:val="24"/>
        </w:rPr>
        <w:t> </w:t>
      </w:r>
      <w:r>
        <w:rPr>
          <w:rFonts w:ascii="Arial" w:hAnsi="Arial"/>
          <w:sz w:val="20"/>
        </w:rPr>
        <w:t>в случае постоянного пребывания лица, ответственного за проведение инструктажа по ЧС работников удалённого филиала или представительства, вне данного филиала или представительства, необходимо дополнительное назначение ответственного лица без предъявления требований к специальной подготовке в области защиты от ЧС природного и техногенного характера, в обязанности которого входит практическая демонстрация и сопровождение инструктируемых по маршрутам эвакуации из здания, мест расположения средств индивидуальной</w:t>
      </w:r>
      <w:r>
        <w:rPr>
          <w:rFonts w:ascii="Arial" w:hAnsi="Arial"/>
          <w:sz w:val="20"/>
        </w:rPr>
        <w:t xml:space="preserve"> защиты и инженерных сооружений ГО.</w:t>
      </w:r>
    </w:p>
    <w:p w14:paraId="BD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b w:val="1"/>
          <w:sz w:val="24"/>
        </w:rPr>
      </w:pPr>
      <w:bookmarkStart w:id="3" w:name="review"/>
      <w:bookmarkEnd w:id="3"/>
      <w:r>
        <w:rPr>
          <w:rFonts w:ascii="Arial" w:hAnsi="Arial"/>
          <w:b w:val="1"/>
          <w:sz w:val="24"/>
        </w:rPr>
        <w:t>Обзор документа</w:t>
      </w:r>
    </w:p>
    <w:p w14:paraId="BE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inline>
                <wp:extent cx="0" cy="9525"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333333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BF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МЧС разработало примерный порядок инструктажа по действиям в чрезвычайных ситуациях. Обозначены планируемые результаты инструктажа.</w:t>
      </w:r>
    </w:p>
    <w:p w14:paraId="C0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Организациям рекомендовано назначить ответственное лицо, разработать и утвердить программу инструктажа, а также форму журнала учета его прохождения. При составлении программы следует учитывать особенности деятельности, опасные производственные факторы и месторасположение </w:t>
      </w:r>
      <w:r>
        <w:rPr>
          <w:rFonts w:ascii="Arial" w:hAnsi="Arial"/>
          <w:sz w:val="24"/>
        </w:rPr>
        <w:t>юрлица</w:t>
      </w:r>
      <w:r>
        <w:rPr>
          <w:rFonts w:ascii="Arial" w:hAnsi="Arial"/>
          <w:sz w:val="24"/>
        </w:rPr>
        <w:t>.</w:t>
      </w:r>
    </w:p>
    <w:p w14:paraId="C1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</w:p>
    <w:p w14:paraId="C2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</w:p>
    <w:p w14:paraId="C3000000">
      <w:pPr>
        <w:widowControl w:val="1"/>
        <w:spacing w:after="0" w:before="120" w:line="240" w:lineRule="auto"/>
        <w:ind w:firstLine="567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mc:AlternateContent>
          <mc:Choice Requires="wps">
            <w:draw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-686435</wp:posOffset>
                </wp:positionH>
                <wp:positionV relativeFrom="paragraph">
                  <wp:posOffset>141605</wp:posOffset>
                </wp:positionV>
                <wp:extent cx="6908800" cy="3035300"/>
                <wp:wrapNone/>
                <wp:docPr hidden="false" id="2" name="Picture 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908800" cy="3035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0"/>
                        <a:effectRef idx="0"/>
                        <a:fontRef idx="none"/>
                      </wps:style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basedOn w:val="Style_2"/>
    <w:link w:val="Style_8_ch"/>
    <w:uiPriority w:val="9"/>
    <w:qFormat/>
    <w:pPr>
      <w:widowControl w:val="1"/>
      <w:spacing w:afterAutospacing="on" w:beforeAutospacing="on" w:line="240" w:lineRule="auto"/>
      <w:ind/>
      <w:outlineLvl w:val="2"/>
    </w:pPr>
    <w:rPr>
      <w:rFonts w:ascii="Times New Roman" w:hAnsi="Times New Roman"/>
      <w:b w:val="1"/>
      <w:sz w:val="27"/>
    </w:rPr>
  </w:style>
  <w:style w:styleId="Style_8_ch" w:type="character">
    <w:name w:val="heading 3"/>
    <w:basedOn w:val="Style_2_ch"/>
    <w:link w:val="Style_8"/>
    <w:rPr>
      <w:rFonts w:ascii="Times New Roman" w:hAnsi="Times New Roman"/>
      <w:b w:val="1"/>
      <w:sz w:val="27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link w:val="Style_12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2_ch" w:type="character">
    <w:name w:val="heading 1"/>
    <w:basedOn w:val="Style_2_ch"/>
    <w:link w:val="Style_12"/>
    <w:rPr>
      <w:rFonts w:ascii="Times New Roman" w:hAnsi="Times New Roman"/>
      <w:b w:val="1"/>
      <w:sz w:val="48"/>
    </w:rPr>
  </w:style>
  <w:style w:styleId="Style_13" w:type="paragraph">
    <w:name w:val="Hyperlink"/>
    <w:basedOn w:val="Style_9"/>
    <w:link w:val="Style_13_ch"/>
    <w:rPr>
      <w:color w:val="0000FF"/>
      <w:u w:val="single"/>
    </w:rPr>
  </w:style>
  <w:style w:styleId="Style_13_ch" w:type="character">
    <w:name w:val="Hyperlink"/>
    <w:basedOn w:val="Style_9_ch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Normal (Web)"/>
    <w:basedOn w:val="Style_2"/>
    <w:link w:val="Style_1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9_ch" w:type="character">
    <w:name w:val="Normal (Web)"/>
    <w:basedOn w:val="Style_2_ch"/>
    <w:link w:val="Style_19"/>
    <w:rPr>
      <w:rFonts w:ascii="Times New Roman" w:hAnsi="Times New Roman"/>
      <w:sz w:val="24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link w:val="Style_24_ch"/>
    <w:uiPriority w:val="9"/>
    <w:qFormat/>
    <w:pPr>
      <w:widowControl w:val="1"/>
      <w:spacing w:afterAutospacing="on" w:beforeAutospacing="on" w:line="240" w:lineRule="auto"/>
      <w:ind/>
      <w:outlineLvl w:val="1"/>
    </w:pPr>
    <w:rPr>
      <w:rFonts w:ascii="Times New Roman" w:hAnsi="Times New Roman"/>
      <w:b w:val="1"/>
      <w:sz w:val="36"/>
    </w:rPr>
  </w:style>
  <w:style w:styleId="Style_24_ch" w:type="character">
    <w:name w:val="heading 2"/>
    <w:basedOn w:val="Style_2_ch"/>
    <w:link w:val="Style_24"/>
    <w:rPr>
      <w:rFonts w:ascii="Times New Roman" w:hAnsi="Times New Roman"/>
      <w:b w:val="1"/>
      <w:sz w:val="36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2024-10-11T08:20:00Z</dcterms:created>
  <dcterms:modified xsi:type="dcterms:W3CDTF">2024-10-13T20:00:00Z</dcterms:modified>
</cp:coreProperties>
</file>