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jc w:val="center"/>
        <w:rPr>
          <w:b/>
          <w:bCs/>
          <w:sz w:val="28"/>
          <w:szCs w:val="28"/>
        </w:rPr>
      </w:pPr>
      <w:r>
        <w:rPr>
          <w:noProof/>
        </w:rPr>
        <w:drawing>
          <wp:inline distT="0" distB="0" distL="0" distR="0">
            <wp:extent cx="3054350" cy="640080"/>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pic:cNvPicPr>
                      <a:picLocks noChangeAspect="1"/>
                      <a:extLst>
                        <a:ext uri="smNativeData">
                          <sm:smNativeData xmlns:sm="smNativeData" val="SMDATA_14_BM08a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HoAAAAAAAAAAAAAAAAAAAAAAAAAAAAAAAAAAAAAAAAAAAAADKEgAA8AMAAAAAAAAAAAAAAAAAACgAAAAIAAAAAQAAAAEAAAA="/>
                        </a:ext>
                      </a:extLst>
                    </pic:cNvPicPr>
                  </pic:nvPicPr>
                  <pic:blipFill>
                    <a:blip r:embed="rId8"/>
                    <a:stretch>
                      <a:fillRect/>
                    </a:stretch>
                  </pic:blipFill>
                  <pic:spPr>
                    <a:xfrm>
                      <a:off x="0" y="0"/>
                      <a:ext cx="3054350" cy="640080"/>
                    </a:xfrm>
                    <a:prstGeom prst="rect">
                      <a:avLst/>
                    </a:prstGeom>
                    <a:noFill/>
                    <a:ln w="9525">
                      <a:noFill/>
                    </a:ln>
                  </pic:spPr>
                </pic:pic>
              </a:graphicData>
            </a:graphic>
          </wp:inline>
        </w:drawing>
      </w:r>
      <w:r>
        <w:rPr>
          <w:b/>
          <w:bCs/>
          <w:sz w:val="28"/>
          <w:szCs w:val="28"/>
        </w:rPr>
      </w:r>
    </w:p>
    <w:p>
      <w:pPr>
        <w:spacing/>
        <w:jc w:val="center"/>
        <w:rPr>
          <w:b/>
          <w:bCs/>
          <w:sz w:val="28"/>
          <w:szCs w:val="28"/>
        </w:rPr>
      </w:pPr>
      <w:r>
        <w:rPr>
          <w:b/>
          <w:bCs/>
          <w:sz w:val="28"/>
          <w:szCs w:val="28"/>
        </w:rPr>
      </w:r>
    </w:p>
    <w:p>
      <w:pPr>
        <w:spacing/>
        <w:jc w:val="center"/>
        <w:rPr>
          <w:b/>
          <w:bCs/>
          <w:sz w:val="28"/>
          <w:szCs w:val="28"/>
        </w:rPr>
      </w:pPr>
      <w:r>
        <w:rPr>
          <w:b/>
          <w:bCs/>
          <w:sz w:val="28"/>
          <w:szCs w:val="28"/>
        </w:rPr>
        <w:t>Bericht des ICC Russland-Deutschland für 2025-26</w:t>
      </w:r>
    </w:p>
    <w:p>
      <w:pPr>
        <w:rPr>
          <w:b/>
          <w:bCs/>
          <w:sz w:val="28"/>
          <w:szCs w:val="28"/>
        </w:rPr>
      </w:pPr>
      <w:r>
        <w:rPr>
          <w:b/>
          <w:bCs/>
          <w:sz w:val="28"/>
          <w:szCs w:val="28"/>
        </w:rPr>
      </w:r>
    </w:p>
    <w:p>
      <w:pPr>
        <w:spacing/>
        <w:jc w:val="both"/>
        <w:rPr>
          <w:sz w:val="28"/>
          <w:szCs w:val="28"/>
        </w:rPr>
      </w:pPr>
      <w:r>
        <w:rPr>
          <w:sz w:val="28"/>
          <w:szCs w:val="28"/>
        </w:rPr>
        <w:t>Der Vorstand des ICC im Jahr 2025-26 bestand aus 2 Sektionsvorsitzen</w:t>
      </w:r>
      <w:r>
        <w:rPr>
          <w:sz w:val="28"/>
          <w:szCs w:val="28"/>
        </w:rPr>
        <w:t>den (DGN Axel Richter, RC Hildesheim, D-1800 und PP Jens Strohschneider, RC Moskau Metropol, D-2223) und eine</w:t>
      </w:r>
      <w:r>
        <w:rPr>
          <w:sz w:val="28"/>
          <w:szCs w:val="28"/>
        </w:rPr>
        <w:t>r</w:t>
      </w:r>
      <w:r>
        <w:rPr>
          <w:sz w:val="28"/>
          <w:szCs w:val="28"/>
        </w:rPr>
        <w:t xml:space="preserve"> Sekretärin (PP Natalia Anisimova Krucker, Rotary e-Club </w:t>
      </w:r>
      <w:r>
        <w:rPr>
          <w:sz w:val="28"/>
          <w:szCs w:val="28"/>
        </w:rPr>
        <w:t>of</w:t>
      </w:r>
      <w:r>
        <w:rPr>
          <w:sz w:val="28"/>
          <w:szCs w:val="28"/>
        </w:rPr>
        <w:t xml:space="preserve"> Russia, D-2223). Ab 1. Juli 2026 übernimmt PP Swetlana Frolova, RC Moskau Metropol, D-2223 den Vorsitz </w:t>
      </w:r>
      <w:r>
        <w:rPr>
          <w:sz w:val="28"/>
          <w:szCs w:val="28"/>
        </w:rPr>
        <w:t>der</w:t>
      </w:r>
      <w:r>
        <w:rPr>
          <w:sz w:val="28"/>
          <w:szCs w:val="28"/>
        </w:rPr>
        <w:t xml:space="preserve"> russische</w:t>
      </w:r>
      <w:r>
        <w:rPr>
          <w:sz w:val="28"/>
          <w:szCs w:val="28"/>
        </w:rPr>
        <w:t>n</w:t>
      </w:r>
      <w:r>
        <w:rPr>
          <w:sz w:val="28"/>
          <w:szCs w:val="28"/>
        </w:rPr>
        <w:t xml:space="preserve"> Sektion.</w:t>
      </w:r>
      <w:r>
        <w:rPr>
          <w:sz w:val="28"/>
          <w:szCs w:val="28"/>
        </w:rPr>
      </w:r>
    </w:p>
    <w:p>
      <w:pPr>
        <w:spacing/>
        <w:jc w:val="both"/>
        <w:rPr>
          <w:sz w:val="28"/>
          <w:szCs w:val="28"/>
        </w:rPr>
      </w:pPr>
      <w:r>
        <w:rPr>
          <w:sz w:val="28"/>
          <w:szCs w:val="28"/>
        </w:rPr>
        <w:t>Die Kontakte zwischen Sektionen wurden wiederherstellt und die Webseite aktualisiert. Die deutsche Sektion zählt 14 Mitglieder aus verschiedenen Distrikten in Deutschland und die russische Sektion zählt 25 Mitglieder aus verschiedenen Clubs im Distrikt 2223 –</w:t>
      </w:r>
      <w:r>
        <w:rPr>
          <w:sz w:val="28"/>
          <w:szCs w:val="28"/>
        </w:rPr>
        <w:t xml:space="preserve"> </w:t>
      </w:r>
      <w:r>
        <w:rPr>
          <w:sz w:val="28"/>
          <w:szCs w:val="28"/>
        </w:rPr>
      </w:r>
    </w:p>
    <w:p>
      <w:pPr>
        <w:spacing/>
        <w:jc w:val="both"/>
        <w:rPr>
          <w:sz w:val="28"/>
          <w:szCs w:val="28"/>
        </w:rPr>
      </w:pPr>
      <w:hyperlink r:id="rId9" w:history="1">
        <w:r>
          <w:rPr>
            <w:rStyle w:val="char1"/>
            <w:sz w:val="28"/>
            <w:szCs w:val="28"/>
          </w:rPr>
          <w:t>https://iccrussiagermany.org/members-de</w:t>
        </w:r>
      </w:hyperlink>
    </w:p>
    <w:p>
      <w:pPr>
        <w:spacing/>
        <w:jc w:val="both"/>
        <w:rPr>
          <w:sz w:val="28"/>
          <w:szCs w:val="28"/>
        </w:rPr>
      </w:pPr>
      <w:r>
        <w:rPr>
          <w:sz w:val="28"/>
          <w:szCs w:val="28"/>
        </w:rPr>
        <w:t xml:space="preserve">Das persönliche Treffen im Februar 2025 an der </w:t>
      </w:r>
      <w:r>
        <w:rPr>
          <w:i/>
          <w:iCs/>
          <w:sz w:val="28"/>
          <w:szCs w:val="28"/>
        </w:rPr>
        <w:t xml:space="preserve">RI </w:t>
      </w:r>
      <w:r>
        <w:rPr>
          <w:i/>
          <w:iCs/>
          <w:sz w:val="28"/>
          <w:szCs w:val="28"/>
        </w:rPr>
        <w:t>Presidential</w:t>
      </w:r>
      <w:r>
        <w:rPr>
          <w:i/>
          <w:iCs/>
          <w:sz w:val="28"/>
          <w:szCs w:val="28"/>
        </w:rPr>
        <w:t xml:space="preserve"> Peace Conference</w:t>
      </w:r>
      <w:r>
        <w:rPr>
          <w:sz w:val="28"/>
          <w:szCs w:val="28"/>
        </w:rPr>
        <w:t xml:space="preserve"> in </w:t>
      </w:r>
      <w:r>
        <w:rPr>
          <w:sz w:val="28"/>
          <w:szCs w:val="28"/>
        </w:rPr>
        <w:t>Istanbul hat</w:t>
      </w:r>
      <w:r>
        <w:rPr>
          <w:sz w:val="28"/>
          <w:szCs w:val="28"/>
        </w:rPr>
        <w:t xml:space="preserve"> die Grundlage für weitere erfolgreiche Arbeit geschaffen. Seitdem finden monatlich Online-Treffen der beiden Sektionen mit einer Synchronübersetzung statt. </w:t>
      </w:r>
      <w:r>
        <w:rPr>
          <w:sz w:val="28"/>
          <w:szCs w:val="28"/>
        </w:rPr>
        <w:t>Außerdem</w:t>
      </w:r>
      <w:r>
        <w:rPr>
          <w:sz w:val="28"/>
          <w:szCs w:val="28"/>
        </w:rPr>
        <w:t xml:space="preserve"> gibt es </w:t>
      </w:r>
      <w:r>
        <w:rPr>
          <w:sz w:val="28"/>
          <w:szCs w:val="28"/>
        </w:rPr>
        <w:t>regelmäßige</w:t>
      </w:r>
      <w:r>
        <w:rPr>
          <w:sz w:val="28"/>
          <w:szCs w:val="28"/>
        </w:rPr>
        <w:t xml:space="preserve"> Kontakte mit ICCs aus verschiedenen Ländern. Geplant </w:t>
      </w:r>
      <w:r>
        <w:rPr>
          <w:sz w:val="28"/>
          <w:szCs w:val="28"/>
        </w:rPr>
        <w:t>ist</w:t>
      </w:r>
      <w:r>
        <w:rPr>
          <w:sz w:val="28"/>
          <w:szCs w:val="28"/>
        </w:rPr>
        <w:t xml:space="preserve"> eine Erweiterung der deutschen Sektion mit Rotariern aus Österreich und Schweiz (D-A-CH).</w:t>
      </w:r>
      <w:r>
        <w:rPr>
          <w:sz w:val="28"/>
          <w:szCs w:val="28"/>
        </w:rPr>
        <w:br w:type="textWrapping"/>
      </w:r>
      <w:r>
        <w:rPr>
          <w:sz w:val="28"/>
          <w:szCs w:val="28"/>
        </w:rPr>
        <w:br w:type="textWrapping"/>
      </w:r>
      <w:r>
        <w:rPr>
          <w:sz w:val="28"/>
          <w:szCs w:val="28"/>
        </w:rPr>
        <w:t xml:space="preserve">Das Ziel der Arbeit unseres </w:t>
      </w:r>
      <w:r>
        <w:rPr>
          <w:sz w:val="28"/>
          <w:szCs w:val="28"/>
        </w:rPr>
        <w:t xml:space="preserve">ICC </w:t>
      </w:r>
      <w:r>
        <w:rPr>
          <w:sz w:val="28"/>
          <w:szCs w:val="28"/>
        </w:rPr>
        <w:t>ist die bestehenden Verbindungen</w:t>
      </w:r>
      <w:r>
        <w:t xml:space="preserve"> </w:t>
      </w:r>
      <w:r>
        <w:rPr>
          <w:sz w:val="28"/>
          <w:szCs w:val="28"/>
        </w:rPr>
        <w:t>zwischen Rotari</w:t>
      </w:r>
      <w:r>
        <w:rPr>
          <w:sz w:val="28"/>
          <w:szCs w:val="28"/>
        </w:rPr>
        <w:t>ern</w:t>
      </w:r>
      <w:r>
        <w:rPr>
          <w:sz w:val="28"/>
          <w:szCs w:val="28"/>
        </w:rPr>
        <w:t xml:space="preserve"> in Deutschland und in Russland</w:t>
      </w:r>
      <w:r>
        <w:rPr>
          <w:sz w:val="28"/>
          <w:szCs w:val="28"/>
        </w:rPr>
        <w:t xml:space="preserve"> zu halten und diese weiter auszubauen</w:t>
      </w:r>
      <w:r>
        <w:rPr>
          <w:sz w:val="28"/>
          <w:szCs w:val="28"/>
        </w:rPr>
        <w:t xml:space="preserve"> </w:t>
      </w:r>
      <w:r>
        <w:rPr>
          <w:sz w:val="28"/>
          <w:szCs w:val="28"/>
        </w:rPr>
        <w:t xml:space="preserve">als </w:t>
      </w:r>
      <w:r>
        <w:rPr>
          <w:sz w:val="28"/>
          <w:szCs w:val="28"/>
        </w:rPr>
        <w:t xml:space="preserve"> Verbindung</w:t>
      </w:r>
      <w:r>
        <w:rPr>
          <w:sz w:val="28"/>
          <w:szCs w:val="28"/>
        </w:rPr>
        <w:t xml:space="preserve"> </w:t>
      </w:r>
      <w:r>
        <w:rPr>
          <w:sz w:val="28"/>
          <w:szCs w:val="28"/>
        </w:rPr>
        <w:t>und Stärkung</w:t>
      </w:r>
      <w:r>
        <w:rPr>
          <w:sz w:val="28"/>
          <w:szCs w:val="28"/>
        </w:rPr>
        <w:t xml:space="preserve"> </w:t>
      </w:r>
      <w:r>
        <w:rPr>
          <w:sz w:val="28"/>
          <w:szCs w:val="28"/>
        </w:rPr>
        <w:t>zur russischen Zivilgesellschaft</w:t>
      </w:r>
      <w:r>
        <w:rPr>
          <w:sz w:val="28"/>
          <w:szCs w:val="28"/>
        </w:rPr>
        <w:t>. Im Mittelpunkt der Arbeit stehen persönliche Begegnungen, Austauschprogramme und gemeinsame kulturelle Aktivitäten.</w:t>
      </w: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noProof/>
        </w:rPr>
        <w:drawing>
          <wp:inline distT="0" distB="0" distL="0" distR="0">
            <wp:extent cx="3048000" cy="2286000"/>
            <wp:effectExtent l="0" t="0" r="0" b="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pic:cNvPicPr>
                      <a:picLocks noChangeAspect="1"/>
                      <a:extLst>
                        <a:ext uri="smNativeData">
                          <sm:smNativeData xmlns:sm="smNativeData" val="SMDATA_14_BM08a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wAAAAHoAAAAAAAAAAAAAAAAAAAAAAAAAAAAAAAAAAAAAAAAAAAAADAEgAAEA4AAAAAAAAAAAAAAAAAACgAAAAIAAAAAQAAAAEAAAA="/>
                        </a:ext>
                      </a:extLst>
                    </pic:cNvPicPr>
                  </pic:nvPicPr>
                  <pic:blipFill>
                    <a:blip r:embed="rId10"/>
                    <a:stretch>
                      <a:fillRect/>
                    </a:stretch>
                  </pic:blipFill>
                  <pic:spPr>
                    <a:xfrm>
                      <a:off x="0" y="0"/>
                      <a:ext cx="3048000" cy="2286000"/>
                    </a:xfrm>
                    <a:prstGeom prst="rect">
                      <a:avLst/>
                    </a:prstGeom>
                    <a:noFill/>
                    <a:ln w="12700">
                      <a:noFill/>
                    </a:ln>
                  </pic:spPr>
                </pic:pic>
              </a:graphicData>
            </a:graphic>
          </wp:inline>
        </w:drawing>
      </w:r>
      <w:r>
        <w:rPr>
          <w:sz w:val="28"/>
          <w:szCs w:val="28"/>
        </w:rPr>
      </w:r>
    </w:p>
    <w:p>
      <w:pPr>
        <w:rPr>
          <w:sz w:val="28"/>
          <w:szCs w:val="28"/>
        </w:rPr>
      </w:pPr>
      <w:r>
        <w:rPr>
          <w:sz w:val="28"/>
          <w:szCs w:val="28"/>
        </w:rPr>
        <w:t>Mit Hilfe der ICC Deutschland-Türkei und ICC Deutschland-Russland und unter Führung des Vereins „Musik für den Frieden“ e.V. wurde im Oktober 2025 ein Peace Camp mit Jugendlichen</w:t>
      </w:r>
      <w:r>
        <w:rPr>
          <w:sz w:val="28"/>
          <w:szCs w:val="28"/>
        </w:rPr>
        <w:t xml:space="preserve"> aus Deutschland und Russland in der Türke</w:t>
      </w:r>
      <w:r>
        <w:rPr>
          <w:sz w:val="28"/>
          <w:szCs w:val="28"/>
        </w:rPr>
        <w:t>i</w:t>
      </w:r>
      <w:r>
        <w:rPr>
          <w:sz w:val="28"/>
          <w:szCs w:val="28"/>
        </w:rPr>
        <w:t xml:space="preserve"> durchgeführt. Beide Sektionen haben das Projekt </w:t>
      </w:r>
      <w:r>
        <w:rPr>
          <w:sz w:val="28"/>
          <w:szCs w:val="28"/>
        </w:rPr>
        <w:t>finanziell</w:t>
      </w:r>
      <w:r>
        <w:rPr>
          <w:sz w:val="28"/>
          <w:szCs w:val="28"/>
        </w:rPr>
        <w:t xml:space="preserve"> unterstützt und </w:t>
      </w:r>
      <w:r>
        <w:rPr>
          <w:sz w:val="28"/>
          <w:szCs w:val="28"/>
        </w:rPr>
        <w:t>ICC-Vertreter</w:t>
      </w:r>
      <w:r>
        <w:rPr>
          <w:sz w:val="28"/>
          <w:szCs w:val="28"/>
        </w:rPr>
        <w:t xml:space="preserve"> waren vor Ort. </w:t>
      </w:r>
      <w:r>
        <w:rPr>
          <w:sz w:val="28"/>
          <w:szCs w:val="28"/>
        </w:rPr>
        <w:t xml:space="preserve">Zwei </w:t>
      </w:r>
      <w:r>
        <w:rPr>
          <w:sz w:val="28"/>
          <w:szCs w:val="28"/>
        </w:rPr>
        <w:t>Konzerte in Izmir und Bursa mit jeweils etwa 1.000 Teilnehm</w:t>
      </w:r>
      <w:r>
        <w:rPr>
          <w:sz w:val="28"/>
          <w:szCs w:val="28"/>
        </w:rPr>
        <w:t>ern waren der Höhepunkt.</w:t>
      </w:r>
      <w:r>
        <w:rPr>
          <w:sz w:val="28"/>
          <w:szCs w:val="28"/>
        </w:rPr>
      </w:r>
      <w:r>
        <w:rPr>
          <w:noProof/>
        </w:rPr>
        <w:drawing>
          <wp:inline distT="0" distB="0" distL="0" distR="0">
            <wp:extent cx="5760720" cy="432054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a:extLst>
                        <a:ext uri="smNativeData">
                          <sm:smNativeData xmlns:sm="smNativeData" val="SMDATA_14_BM08a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0AAAAHoAAAAAAAAAAAAAAAAAAAAAAAAAAAAAAAAAAAAAAAAAAAAABwIwAAlBoAAAAAAAAAAAAAAAAAACgAAAAIAAAAAQAAAAEAAAA="/>
                        </a:ext>
                      </a:extLst>
                    </pic:cNvPicPr>
                  </pic:nvPicPr>
                  <pic:blipFill>
                    <a:blip r:embed="rId11"/>
                    <a:stretch>
                      <a:fillRect/>
                    </a:stretch>
                  </pic:blipFill>
                  <pic:spPr>
                    <a:xfrm>
                      <a:off x="0" y="0"/>
                      <a:ext cx="5760720" cy="4320540"/>
                    </a:xfrm>
                    <a:prstGeom prst="rect">
                      <a:avLst/>
                    </a:prstGeom>
                    <a:noFill/>
                    <a:ln w="12700">
                      <a:noFill/>
                    </a:ln>
                  </pic:spPr>
                </pic:pic>
              </a:graphicData>
            </a:graphic>
          </wp:inline>
        </w:drawing>
      </w:r>
      <w:r>
        <w:rPr>
          <w:sz w:val="28"/>
          <w:szCs w:val="28"/>
        </w:rPr>
      </w: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noProof/>
        </w:rPr>
        <w:drawing>
          <wp:anchor distT="89535" distB="89535" distL="89535" distR="89535" simplePos="0" relativeHeight="251658250" behindDoc="0" locked="0" layoutInCell="0" hidden="0" allowOverlap="1">
            <wp:simplePos x="0" y="0"/>
            <wp:positionH relativeFrom="margin">
              <wp:posOffset>3448685</wp:posOffset>
            </wp:positionH>
            <wp:positionV relativeFrom="page">
              <wp:posOffset>1009650</wp:posOffset>
            </wp:positionV>
            <wp:extent cx="2247900" cy="2997835"/>
            <wp:effectExtent l="0" t="0" r="0" b="0"/>
            <wp:wrapSquare wrapText="bothSides"/>
            <wp:docPr id="10" name="Grafi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4"/>
                    <pic:cNvPicPr>
                      <a:picLocks noChangeAspect="1"/>
                      <a:extLst>
                        <a:ext uri="smNativeData">
                          <sm:smNativeData xmlns:sm="smNativeData" val="SMDATA_14_BM08a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BAAAAAAogAAIAAAAAAAAAAAAAAAAQAAADcVAAAAAAAAAAAAADYGAADUDQAAcRIAAAIAAADAGgAANgYAACgAAAAIAAAAAQAAAAEAAAA="/>
                        </a:ext>
                      </a:extLst>
                    </pic:cNvPicPr>
                  </pic:nvPicPr>
                  <pic:blipFill>
                    <a:blip r:embed="rId12"/>
                    <a:stretch>
                      <a:fillRect/>
                    </a:stretch>
                  </pic:blipFill>
                  <pic:spPr>
                    <a:xfrm>
                      <a:off x="0" y="0"/>
                      <a:ext cx="2247900" cy="2997835"/>
                    </a:xfrm>
                    <a:prstGeom prst="rect">
                      <a:avLst/>
                    </a:prstGeom>
                    <a:noFill/>
                    <a:ln w="12700">
                      <a:noFill/>
                    </a:ln>
                  </pic:spPr>
                </pic:pic>
              </a:graphicData>
            </a:graphic>
          </wp:anchor>
        </w:drawing>
      </w:r>
      <w:r>
        <w:rPr>
          <w:sz w:val="28"/>
          <w:szCs w:val="28"/>
        </w:rPr>
      </w:r>
    </w:p>
    <w:p>
      <w:pPr>
        <w:rPr>
          <w:sz w:val="28"/>
          <w:szCs w:val="28"/>
        </w:rPr>
      </w:pPr>
      <w:r>
        <w:rPr>
          <w:sz w:val="28"/>
          <w:szCs w:val="28"/>
        </w:rPr>
        <w:t xml:space="preserve">Am 18. Oktober 2025 nahmen Natalia Anisimova </w:t>
      </w:r>
      <w:r>
        <w:rPr>
          <w:sz w:val="28"/>
          <w:szCs w:val="28"/>
        </w:rPr>
        <w:t>Krucker und</w:t>
      </w:r>
      <w:r>
        <w:rPr>
          <w:sz w:val="28"/>
          <w:szCs w:val="28"/>
        </w:rPr>
        <w:t xml:space="preserve"> Axel Richter am ICC-</w:t>
      </w:r>
      <w:r>
        <w:rPr>
          <w:sz w:val="28"/>
          <w:szCs w:val="28"/>
        </w:rPr>
        <w:t>Treffen der deutschen Länderausschüssen in Augsburg teil.</w:t>
      </w: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spacing w:after="0" w:line="240" w:lineRule="auto"/>
        <w:widowControl w:val="0"/>
        <w:rPr>
          <w:sz w:val="28"/>
          <w:szCs w:val="28"/>
        </w:rPr>
      </w:pPr>
      <w:r>
        <w:rPr>
          <w:sz w:val="28"/>
          <w:szCs w:val="28"/>
        </w:rPr>
      </w:r>
    </w:p>
    <w:p>
      <w:pPr>
        <w:spacing w:after="0" w:line="240" w:lineRule="auto"/>
        <w:widowControl w:val="0"/>
        <w:rPr>
          <w:rFonts w:ascii="Arial" w:hAnsi="Arial" w:eastAsia="Arial" w:cs="Arial"/>
          <w:kern w:val="1"/>
          <w:sz w:val="24"/>
          <w:szCs w:val="24"/>
          <w:lang w:val="de-ch"/>
        </w:rPr>
      </w:pPr>
      <w:r>
        <w:rPr>
          <w:noProof/>
        </w:rPr>
        <w:drawing>
          <wp:anchor distT="89535" distB="89535" distL="89535" distR="89535" simplePos="0" relativeHeight="251658251" behindDoc="0" locked="0" layoutInCell="0" hidden="0" allowOverlap="1">
            <wp:simplePos x="0" y="0"/>
            <wp:positionH relativeFrom="page">
              <wp:posOffset>3923030</wp:posOffset>
            </wp:positionH>
            <wp:positionV relativeFrom="page">
              <wp:posOffset>4551045</wp:posOffset>
            </wp:positionV>
            <wp:extent cx="2690495" cy="1514475"/>
            <wp:effectExtent l="0" t="0" r="0" b="0"/>
            <wp:wrapSquare wrapText="bothSides"/>
            <wp:docPr id="11" name="Grafi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5"/>
                    <pic:cNvPicPr>
                      <a:picLocks noChangeAspect="1"/>
                      <a:extLst>
                        <a:ext uri="smNativeData">
                          <sm:smNativeData xmlns:sm="smNativeData" val="SMDATA_14_BM08a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BgAAAAAogAAIAAAAAAAAAAAAAAAAAAAACIYAAAAAAAAAAAAAP8bAACNEAAAUQkAAAIAAAAiGAAA/xsAACgAAAAIAAAAAQAAAAEAAAA="/>
                        </a:ext>
                      </a:extLst>
                    </pic:cNvPicPr>
                  </pic:nvPicPr>
                  <pic:blipFill>
                    <a:blip r:embed="rId13"/>
                    <a:stretch>
                      <a:fillRect/>
                    </a:stretch>
                  </pic:blipFill>
                  <pic:spPr>
                    <a:xfrm>
                      <a:off x="0" y="0"/>
                      <a:ext cx="2690495" cy="1514475"/>
                    </a:xfrm>
                    <a:prstGeom prst="rect">
                      <a:avLst/>
                    </a:prstGeom>
                    <a:noFill/>
                    <a:ln w="12700">
                      <a:noFill/>
                    </a:ln>
                  </pic:spPr>
                </pic:pic>
              </a:graphicData>
            </a:graphic>
          </wp:anchor>
        </w:drawing>
      </w:r>
      <w:r>
        <w:rPr>
          <w:sz w:val="28"/>
          <w:szCs w:val="28"/>
        </w:rPr>
        <w:t xml:space="preserve">Am 26. November 2025 fand ein Online-Treffen aller ICCs im Distrikt 2223 "BUILDING PEACE AND PROMOTING HUMANITARIAN SERVICE" statt. An diesem Treffen wurde Kontakt zu ICC Executive Council Chair Nathalie Huyghebaert (Belgium) hergestellt  - s. </w:t>
      </w:r>
      <w:hyperlink r:id="rId14" w:history="1">
        <w:r>
          <w:rPr>
            <w:rStyle w:val="char1"/>
            <w:rFonts w:ascii="Arial" w:hAnsi="Arial" w:eastAsia="Arial" w:cs="Arial"/>
            <w:kern w:val="1"/>
            <w:sz w:val="24"/>
            <w:szCs w:val="24"/>
            <w:lang w:val="de-ch"/>
          </w:rPr>
          <w:t>https://iccrussiagermany.org/news-de</w:t>
        </w:r>
      </w:hyperlink>
      <w:r>
        <w:rPr>
          <w:rFonts w:ascii="Arial" w:hAnsi="Arial" w:eastAsia="Arial" w:cs="Arial"/>
          <w:kern w:val="1"/>
          <w:sz w:val="24"/>
          <w:szCs w:val="24"/>
          <w:lang w:val="de-ch"/>
        </w:rPr>
        <w:t xml:space="preserve"> </w:t>
      </w:r>
      <w:r>
        <w:rPr>
          <w:rFonts w:ascii="Arial" w:hAnsi="Arial" w:eastAsia="Arial" w:cs="Arial"/>
          <w:kern w:val="1"/>
          <w:sz w:val="24"/>
          <w:szCs w:val="24"/>
          <w:lang w:val="de-ch"/>
        </w:rPr>
      </w:r>
    </w:p>
    <w:p>
      <w:pPr>
        <w:rPr>
          <w:sz w:val="28"/>
          <w:szCs w:val="28"/>
        </w:rPr>
      </w:pPr>
      <w:r>
        <w:rPr>
          <w:sz w:val="28"/>
          <w:szCs w:val="28"/>
        </w:rPr>
        <w:br w:type="textWrapping"/>
        <w:br w:type="textWrapping"/>
      </w: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t>Im engen Kontakt mit dem ICC Executive Council wurde das Projekt „Musik für den Frieden“ für ICC Peace Award vorgeschlagen und kam in die engere Auswahl.</w:t>
      </w:r>
    </w:p>
    <w:p>
      <w:pPr>
        <w:rPr>
          <w:sz w:val="28"/>
          <w:szCs w:val="28"/>
        </w:rPr>
      </w:pPr>
      <w:r>
        <w:rPr>
          <w:sz w:val="28"/>
          <w:szCs w:val="28"/>
        </w:rPr>
        <w:t xml:space="preserve">Im Mai 2026 besuchten zwei Vertreter der deutschen Sektion des ICCs Distriktkonferenz in Moskau, Russia. </w:t>
      </w:r>
    </w:p>
    <w:p>
      <w:pPr>
        <w:rPr>
          <w:sz w:val="28"/>
          <w:szCs w:val="28"/>
        </w:rPr>
      </w:pPr>
      <w:r>
        <w:rPr>
          <w:sz w:val="28"/>
          <w:szCs w:val="28"/>
        </w:rPr>
        <w:t>Das Konferenzprogramm enthielt u.a. Präsentation unseres ICCs und Bericht über das Projekt „Musik für den Frieden“ - beides auf großes</w:t>
      </w:r>
      <w:r>
        <w:rPr>
          <w:sz w:val="28"/>
          <w:szCs w:val="28"/>
        </w:rPr>
        <w:t xml:space="preserve"> Interesse seitens Teilnehmer </w:t>
      </w:r>
      <w:r>
        <w:rPr>
          <w:sz w:val="28"/>
          <w:szCs w:val="28"/>
        </w:rPr>
        <w:t>gestoßen</w:t>
      </w:r>
      <w:r>
        <w:rPr>
          <w:sz w:val="28"/>
          <w:szCs w:val="28"/>
        </w:rPr>
        <w:t>.</w:t>
      </w:r>
      <w:r>
        <w:rPr>
          <w:sz w:val="28"/>
          <w:szCs w:val="28"/>
        </w:rPr>
      </w:r>
    </w:p>
    <w:p>
      <w:pPr>
        <w:rPr>
          <w:sz w:val="28"/>
          <w:szCs w:val="28"/>
        </w:rPr>
      </w:pPr>
      <w:r>
        <w:rPr>
          <w:noProof/>
        </w:rPr>
        <w:drawing>
          <wp:anchor distT="89535" distB="89535" distL="89535" distR="89535" simplePos="0" relativeHeight="251658252" behindDoc="0" locked="0" layoutInCell="0" hidden="0" allowOverlap="1">
            <wp:simplePos x="0" y="0"/>
            <wp:positionH relativeFrom="page">
              <wp:posOffset>656590</wp:posOffset>
            </wp:positionH>
            <wp:positionV relativeFrom="page">
              <wp:posOffset>897890</wp:posOffset>
            </wp:positionV>
            <wp:extent cx="2531110" cy="1423035"/>
            <wp:effectExtent l="0" t="0" r="0" b="0"/>
            <wp:wrapSquare wrapText="bothSides"/>
            <wp:docPr id="12" name="Grafi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6"/>
                    <pic:cNvPicPr>
                      <a:picLocks noChangeAspect="1"/>
                      <a:extLst>
                        <a:ext uri="smNativeData">
                          <sm:smNativeData xmlns:sm="smNativeData" val="SMDATA_14_BM08a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B8AAAAAogAAIAAAAAAAAAAAAAAAAAAAAAoEAAAAAAAAAAAAAIYFAACSDwAAwQgAAAMAAAAKBAAAhgUAACgAAAAIAAAAAQAAAAEAAAA="/>
                        </a:ext>
                      </a:extLst>
                    </pic:cNvPicPr>
                  </pic:nvPicPr>
                  <pic:blipFill>
                    <a:blip r:embed="rId15"/>
                    <a:stretch>
                      <a:fillRect/>
                    </a:stretch>
                  </pic:blipFill>
                  <pic:spPr>
                    <a:xfrm>
                      <a:off x="0" y="0"/>
                      <a:ext cx="2531110" cy="1423035"/>
                    </a:xfrm>
                    <a:prstGeom prst="rect">
                      <a:avLst/>
                    </a:prstGeom>
                    <a:noFill/>
                    <a:ln w="12700">
                      <a:noFill/>
                    </a:ln>
                  </pic:spPr>
                </pic:pic>
              </a:graphicData>
            </a:graphic>
          </wp:anchor>
        </w:drawing>
      </w:r>
      <w:r>
        <w:rPr>
          <w:noProof/>
        </w:rPr>
        <w:drawing>
          <wp:inline distT="0" distB="0" distL="0" distR="0">
            <wp:extent cx="1918970" cy="30429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a:extLst>
                        <a:ext uri="smNativeData">
                          <sm:smNativeData xmlns:sm="smNativeData" val="SMDATA_14_BM08a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8AAAAHoAAAAAAAAAAAAAAAAAAAAAAAAAAAAAAAAAAAAAAAAAAAAADOCwAAuBIAAAAAAAAAAAAAAAAAACgAAAAIAAAAAQAAAAEAAAA="/>
                        </a:ext>
                      </a:extLst>
                    </pic:cNvPicPr>
                  </pic:nvPicPr>
                  <pic:blipFill>
                    <a:blip r:embed="rId16"/>
                    <a:stretch>
                      <a:fillRect/>
                    </a:stretch>
                  </pic:blipFill>
                  <pic:spPr>
                    <a:xfrm>
                      <a:off x="0" y="0"/>
                      <a:ext cx="1918970" cy="3042920"/>
                    </a:xfrm>
                    <a:prstGeom prst="rect">
                      <a:avLst/>
                    </a:prstGeom>
                    <a:noFill/>
                    <a:ln w="12700">
                      <a:noFill/>
                    </a:ln>
                  </pic:spPr>
                </pic:pic>
              </a:graphicData>
            </a:graphic>
          </wp:inline>
        </w:drawing>
      </w:r>
      <w:r>
        <w:rPr>
          <w:sz w:val="28"/>
          <w:szCs w:val="28"/>
        </w:rPr>
      </w:r>
      <w:r>
        <w:rPr>
          <w:noProof/>
        </w:rPr>
        <w:drawing>
          <wp:inline distT="0" distB="0" distL="0" distR="0">
            <wp:extent cx="3696970" cy="208153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a:extLst>
                        <a:ext uri="smNativeData">
                          <sm:smNativeData xmlns:sm="smNativeData" val="SMDATA_14_BM08a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8AAAAHoAAAAAAAAAAAAAAAAAAAAAAAAAAAAAAAAAAAAAAAAAAAAAC+FgAAzgwAAAAAAAAAAAAAAAAAACgAAAAIAAAAAQAAAAEAAAA="/>
                        </a:ext>
                      </a:extLst>
                    </pic:cNvPicPr>
                  </pic:nvPicPr>
                  <pic:blipFill>
                    <a:blip r:embed="rId17"/>
                    <a:stretch>
                      <a:fillRect/>
                    </a:stretch>
                  </pic:blipFill>
                  <pic:spPr>
                    <a:xfrm>
                      <a:off x="0" y="0"/>
                      <a:ext cx="3696970" cy="2081530"/>
                    </a:xfrm>
                    <a:prstGeom prst="rect">
                      <a:avLst/>
                    </a:prstGeom>
                    <a:noFill/>
                    <a:ln w="12700">
                      <a:noFill/>
                    </a:ln>
                  </pic:spPr>
                </pic:pic>
              </a:graphicData>
            </a:graphic>
          </wp:inline>
        </w:drawing>
      </w:r>
      <w:r>
        <w:rPr>
          <w:sz w:val="28"/>
          <w:szCs w:val="28"/>
        </w:rPr>
      </w: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t>Am 6. Juni 2026 nahmen Vertreter des ICCs an der „Löwenherz“-Friedenspreisverleihung an</w:t>
      </w:r>
      <w:r>
        <w:rPr>
          <w:sz w:val="28"/>
          <w:szCs w:val="28"/>
        </w:rPr>
        <w:t xml:space="preserve"> „Musik für den Frieden“ in Müllheim teil.</w:t>
      </w:r>
      <w:r>
        <w:rPr>
          <w:sz w:val="28"/>
          <w:szCs w:val="28"/>
        </w:rPr>
      </w:r>
    </w:p>
    <w:p>
      <w:pPr>
        <w:rPr>
          <w:sz w:val="28"/>
          <w:szCs w:val="28"/>
        </w:rPr>
      </w:pPr>
      <w:r>
        <w:rPr>
          <w:sz w:val="28"/>
          <w:szCs w:val="28"/>
        </w:rPr>
        <w:t>Für den im Herbst 2026 geplanten Besuch nach Deutschland hat unser ICC bereits Visa für die russischen Teilnehmer   bei der Deutschen Botschaft in Moskau erhalten.</w:t>
      </w:r>
    </w:p>
    <w:p>
      <w:pPr>
        <w:rPr>
          <w:sz w:val="28"/>
          <w:szCs w:val="28"/>
        </w:rPr>
      </w:pPr>
      <w:r>
        <w:rPr>
          <w:sz w:val="28"/>
          <w:szCs w:val="28"/>
        </w:rPr>
      </w:r>
    </w:p>
    <w:p>
      <w:pPr>
        <w:rPr>
          <w:sz w:val="28"/>
          <w:szCs w:val="28"/>
        </w:rPr>
      </w:pPr>
      <w:r>
        <w:rPr>
          <w:noProof/>
        </w:rPr>
        <w:drawing>
          <wp:inline distT="0" distB="0" distL="0" distR="0">
            <wp:extent cx="4171950" cy="3117850"/>
            <wp:effectExtent l="0" t="0" r="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
                    <pic:cNvPicPr>
                      <a:picLocks noChangeAspect="1"/>
                      <a:extLst>
                        <a:ext uri="smNativeData">
                          <sm:smNativeData xmlns:sm="smNativeData" val="SMDATA_14_BM08a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4AAAAHoAAAAAAAAAAAAAAAAAAAAAAAAAAAAAAAAAAAAAAAAAAAAACqGQAALhMAAAAAAAAAAAAAAAAAACgAAAAIAAAAAQAAAAEAAAA="/>
                        </a:ext>
                      </a:extLst>
                    </pic:cNvPicPr>
                  </pic:nvPicPr>
                  <pic:blipFill>
                    <a:blip r:embed="rId18"/>
                    <a:stretch>
                      <a:fillRect/>
                    </a:stretch>
                  </pic:blipFill>
                  <pic:spPr>
                    <a:xfrm>
                      <a:off x="0" y="0"/>
                      <a:ext cx="4171950" cy="3117850"/>
                    </a:xfrm>
                    <a:prstGeom prst="rect">
                      <a:avLst/>
                    </a:prstGeom>
                    <a:noFill/>
                    <a:ln w="9525">
                      <a:noFill/>
                    </a:ln>
                  </pic:spPr>
                </pic:pic>
              </a:graphicData>
            </a:graphic>
          </wp:inline>
        </w:drawing>
      </w: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t>Folgende weitere Projekte wurden durchgeführt bzw. für Durchführung vorgeschlagen:</w:t>
      </w:r>
    </w:p>
    <w:p>
      <w:pPr>
        <w:pStyle w:val="para5"/>
        <w:numPr>
          <w:ilvl w:val="0"/>
          <w:numId w:val="6"/>
        </w:numPr>
        <w:ind w:left="780" w:hanging="360"/>
        <w:rPr>
          <w:sz w:val="28"/>
          <w:szCs w:val="28"/>
        </w:rPr>
      </w:pPr>
      <w:r>
        <w:rPr>
          <w:sz w:val="28"/>
          <w:szCs w:val="28"/>
        </w:rPr>
        <w:t>„Wir gehen zu Besuch“ (gemeinsame Online-Meetings fü</w:t>
      </w:r>
      <w:r>
        <w:rPr>
          <w:sz w:val="28"/>
          <w:szCs w:val="28"/>
        </w:rPr>
        <w:t xml:space="preserve">r Clubs in Deutschland und Russland) - RC Possenhofen Castle International, D-1841 + RC </w:t>
      </w:r>
      <w:r>
        <w:rPr>
          <w:sz w:val="28"/>
          <w:szCs w:val="28"/>
        </w:rPr>
        <w:t>Vladivostok</w:t>
      </w:r>
      <w:r>
        <w:rPr>
          <w:sz w:val="28"/>
          <w:szCs w:val="28"/>
        </w:rPr>
        <w:t xml:space="preserve"> </w:t>
      </w:r>
      <w:r>
        <w:rPr>
          <w:sz w:val="28"/>
          <w:szCs w:val="28"/>
        </w:rPr>
        <w:t>Territory</w:t>
      </w:r>
      <w:r>
        <w:rPr>
          <w:sz w:val="28"/>
          <w:szCs w:val="28"/>
        </w:rPr>
        <w:t xml:space="preserve"> </w:t>
      </w:r>
      <w:r>
        <w:rPr>
          <w:sz w:val="28"/>
          <w:szCs w:val="28"/>
        </w:rPr>
        <w:t>of</w:t>
      </w:r>
      <w:r>
        <w:rPr>
          <w:sz w:val="28"/>
          <w:szCs w:val="28"/>
        </w:rPr>
        <w:t xml:space="preserve"> Peace, </w:t>
      </w:r>
      <w:r>
        <w:rPr>
          <w:sz w:val="28"/>
          <w:szCs w:val="28"/>
        </w:rPr>
        <w:t>RC Kaliningrad</w:t>
      </w:r>
      <w:r>
        <w:rPr>
          <w:sz w:val="28"/>
          <w:szCs w:val="28"/>
        </w:rPr>
        <w:t xml:space="preserve">, and REC </w:t>
      </w:r>
      <w:r>
        <w:rPr>
          <w:sz w:val="28"/>
          <w:szCs w:val="28"/>
        </w:rPr>
        <w:t>of</w:t>
      </w:r>
      <w:r>
        <w:rPr>
          <w:sz w:val="28"/>
          <w:szCs w:val="28"/>
        </w:rPr>
        <w:t xml:space="preserve"> Russia, D-2223</w:t>
      </w:r>
      <w:r>
        <w:rPr>
          <w:sz w:val="28"/>
          <w:szCs w:val="28"/>
        </w:rPr>
      </w:r>
    </w:p>
    <w:p>
      <w:pPr>
        <w:pStyle w:val="para5"/>
        <w:numPr>
          <w:ilvl w:val="0"/>
          <w:numId w:val="6"/>
        </w:numPr>
        <w:ind w:left="780" w:hanging="360"/>
        <w:rPr>
          <w:sz w:val="28"/>
          <w:szCs w:val="28"/>
          <w:lang w:val="en-gb"/>
        </w:rPr>
      </w:pPr>
      <w:r>
        <w:rPr>
          <w:sz w:val="28"/>
          <w:szCs w:val="28"/>
          <w:lang w:val="en-gb"/>
        </w:rPr>
        <w:t>„Rotary Peace Poles“ -</w:t>
      </w:r>
      <w:r>
        <w:rPr>
          <w:sz w:val="28"/>
          <w:szCs w:val="28"/>
          <w:lang w:val="en-gb"/>
        </w:rPr>
        <w:t xml:space="preserve"> </w:t>
      </w:r>
      <w:r>
        <w:rPr>
          <w:sz w:val="28"/>
          <w:szCs w:val="28"/>
          <w:lang w:val="en-gb"/>
        </w:rPr>
        <w:t>durchgeführt</w:t>
      </w:r>
      <w:r>
        <w:rPr>
          <w:sz w:val="28"/>
          <w:szCs w:val="28"/>
          <w:lang w:val="en-gb"/>
        </w:rPr>
        <w:t xml:space="preserve"> von RC Vladivostok Territory of Peace</w:t>
      </w:r>
      <w:r>
        <w:rPr>
          <w:sz w:val="28"/>
          <w:szCs w:val="28"/>
          <w:lang w:val="en-gb"/>
        </w:rPr>
      </w:r>
    </w:p>
    <w:p>
      <w:pPr>
        <w:pStyle w:val="para5"/>
        <w:numPr>
          <w:ilvl w:val="0"/>
          <w:numId w:val="6"/>
        </w:numPr>
        <w:ind w:left="780" w:hanging="360"/>
        <w:rPr>
          <w:sz w:val="28"/>
          <w:szCs w:val="28"/>
        </w:rPr>
      </w:pPr>
      <w:r>
        <w:rPr>
          <w:sz w:val="28"/>
          <w:szCs w:val="28"/>
        </w:rPr>
        <w:t>„Willkommen in Kalinigrad</w:t>
      </w:r>
      <w:r>
        <w:rPr>
          <w:sz w:val="28"/>
          <w:szCs w:val="28"/>
        </w:rPr>
        <w:t xml:space="preserve">“ - Family Exchange für Besucher aus Deutschland, vorgeschlagen von RC </w:t>
      </w:r>
      <w:r>
        <w:rPr>
          <w:sz w:val="28"/>
          <w:szCs w:val="28"/>
        </w:rPr>
        <w:t>Kalinigrad</w:t>
      </w:r>
      <w:r>
        <w:rPr>
          <w:sz w:val="28"/>
          <w:szCs w:val="28"/>
        </w:rPr>
      </w:r>
    </w:p>
    <w:p>
      <w:pPr>
        <w:pStyle w:val="para5"/>
        <w:numPr>
          <w:ilvl w:val="0"/>
          <w:numId w:val="6"/>
        </w:numPr>
        <w:ind w:left="780" w:hanging="360"/>
        <w:rPr>
          <w:sz w:val="28"/>
          <w:szCs w:val="28"/>
        </w:rPr>
      </w:pPr>
      <w:r>
        <w:rPr>
          <w:sz w:val="28"/>
          <w:szCs w:val="28"/>
        </w:rPr>
        <w:t>Geplanter Besuch 2027 RC Togliatti beim RC Wolfsburg Distrikt 1800</w:t>
      </w:r>
    </w:p>
    <w:p>
      <w:pPr>
        <w:pStyle w:val="para5"/>
        <w:numPr>
          <w:ilvl w:val="0"/>
          <w:numId w:val="6"/>
        </w:numPr>
        <w:ind w:left="780" w:hanging="360"/>
        <w:rPr>
          <w:sz w:val="28"/>
          <w:szCs w:val="28"/>
        </w:rPr>
      </w:pPr>
      <w:r>
        <w:rPr>
          <w:sz w:val="28"/>
          <w:szCs w:val="28"/>
        </w:rPr>
        <w:t>Vermittlung russischer Rotarier, die beruflich in Berlin sind an lokale</w:t>
      </w:r>
      <w:r>
        <w:rPr>
          <w:sz w:val="28"/>
          <w:szCs w:val="28"/>
        </w:rPr>
        <w:t xml:space="preserve"> Rotary Clubs</w:t>
      </w:r>
      <w:r>
        <w:rPr>
          <w:sz w:val="28"/>
          <w:szCs w:val="28"/>
        </w:rPr>
      </w:r>
    </w:p>
    <w:p>
      <w:pPr>
        <w:pStyle w:val="para5"/>
        <w:numPr>
          <w:ilvl w:val="0"/>
          <w:numId w:val="6"/>
        </w:numPr>
        <w:ind w:left="780" w:hanging="360"/>
        <w:rPr>
          <w:sz w:val="28"/>
          <w:szCs w:val="28"/>
        </w:rPr>
      </w:pPr>
      <w:r>
        <w:rPr>
          <w:sz w:val="28"/>
          <w:szCs w:val="28"/>
        </w:rPr>
        <w:t>Medizinische Beratung und Vermittlung russischer Rotarier</w:t>
      </w:r>
    </w:p>
    <w:p>
      <w:pPr>
        <w:pStyle w:val="para5"/>
        <w:numPr>
          <w:ilvl w:val="0"/>
          <w:numId w:val="6"/>
        </w:numPr>
        <w:ind w:left="780" w:hanging="360"/>
        <w:rPr>
          <w:sz w:val="28"/>
          <w:szCs w:val="28"/>
        </w:rPr>
      </w:pPr>
      <w:r>
        <w:rPr>
          <w:sz w:val="28"/>
          <w:szCs w:val="28"/>
        </w:rPr>
        <w:t>Unterstützung für Geschäftsverbindungen zwischen Deutschland und Russland auf rotarischer Ebene</w:t>
      </w:r>
    </w:p>
    <w:p>
      <w:pPr>
        <w:pStyle w:val="para5"/>
        <w:numPr>
          <w:ilvl w:val="0"/>
          <w:numId w:val="6"/>
        </w:numPr>
        <w:ind w:left="780" w:hanging="360"/>
        <w:rPr>
          <w:sz w:val="28"/>
          <w:szCs w:val="28"/>
        </w:rPr>
      </w:pPr>
      <w:r>
        <w:rPr>
          <w:sz w:val="28"/>
          <w:szCs w:val="28"/>
        </w:rPr>
        <w:t>Gestartet sind Vorbereitungsarbeiten für Erweiterung des schweizerischen Projekts „Mine-Ex“ (Hilfe für die Opfern von Landminen) in Russland - Initiative von RC Bad Ragaz, D-2000; Kurze Information über das Projekt wurde als Text und als Video an verschiedene Stellen und NGOs in Russland versendet.</w:t>
      </w:r>
      <w:r>
        <w:rPr>
          <w:sz w:val="28"/>
          <w:szCs w:val="28"/>
        </w:rPr>
      </w:r>
    </w:p>
    <w:p>
      <w:pPr>
        <w:pStyle w:val="para5"/>
        <w:numPr>
          <w:ilvl w:val="0"/>
          <w:numId w:val="4"/>
        </w:numPr>
        <w:ind w:left="720" w:hanging="360"/>
        <w:rPr>
          <w:rFonts w:ascii="Arial" w:hAnsi="Arial" w:eastAsia="SimSun" w:cs="Arial"/>
          <w:b/>
          <w:bCs/>
          <w:kern w:val="1"/>
          <w:sz w:val="26"/>
          <w:szCs w:val="26"/>
          <w:lang w:val="de-ch"/>
        </w:rPr>
      </w:pPr>
      <w:r>
        <w:rPr>
          <w:sz w:val="28"/>
          <w:szCs w:val="28"/>
        </w:rPr>
        <w:t>Initiiert durch RC Krasnodar, D-2223 wird International Rotarian Environmental Conference “The Value of Water” (online im Herbst 2026) vorbereitet - mit Teilnahme eines deutschen Clubs - RC Torgau-Oschatz Katharina v. Bora</w:t>
      </w:r>
      <w:r>
        <w:rPr>
          <w:rFonts w:ascii="Arial" w:hAnsi="Arial" w:eastAsia="SimSun" w:cs="Arial"/>
          <w:kern w:val="1"/>
          <w:sz w:val="26"/>
          <w:szCs w:val="26"/>
          <w:lang w:val="de-ch"/>
        </w:rPr>
        <w:t>, D-1880</w:t>
      </w:r>
      <w:r>
        <w:rPr>
          <w:rFonts w:ascii="Arial" w:hAnsi="Arial" w:eastAsia="SimSun" w:cs="Arial"/>
          <w:b/>
          <w:bCs/>
          <w:kern w:val="1"/>
          <w:sz w:val="26"/>
          <w:szCs w:val="26"/>
          <w:lang w:val="de-ch"/>
        </w:rPr>
      </w:r>
    </w:p>
    <w:p>
      <w:pPr>
        <w:pStyle w:val="para5"/>
        <w:numPr>
          <w:ilvl w:val="0"/>
          <w:numId w:val="7"/>
        </w:numPr>
        <w:ind w:left="720" w:hanging="360"/>
        <w:rPr>
          <w:sz w:val="28"/>
          <w:szCs w:val="28"/>
        </w:rPr>
      </w:pPr>
      <w:r>
        <w:rPr>
          <w:sz w:val="28"/>
          <w:szCs w:val="28"/>
        </w:rPr>
        <w:t>Vorbereitung ist ein gemeinsames Projekt „Sound of</w:t>
      </w:r>
      <w:r>
        <w:rPr>
          <w:sz w:val="28"/>
          <w:szCs w:val="28"/>
        </w:rPr>
        <w:t xml:space="preserve"> Mountains“ mit Rotariern aus Österreich</w:t>
      </w:r>
      <w:r>
        <w:rPr>
          <w:sz w:val="28"/>
          <w:szCs w:val="28"/>
        </w:rPr>
      </w:r>
    </w:p>
    <w:p>
      <w:pPr>
        <w:rPr>
          <w:sz w:val="28"/>
          <w:szCs w:val="28"/>
        </w:rPr>
      </w:pPr>
      <w:r>
        <w:rPr>
          <w:sz w:val="28"/>
          <w:szCs w:val="28"/>
        </w:rPr>
        <w:t>Über die Aktivitäten des ICCs wurde regelmäßig</w:t>
      </w:r>
      <w:r>
        <w:rPr>
          <w:sz w:val="28"/>
          <w:szCs w:val="28"/>
        </w:rPr>
        <w:t xml:space="preserve"> in Rotary Media in Russland und Deutschland berichtet. Die Publikationen werden jeweils in Zusammenarbeit der beiden Sektionen vorbereitet - s. Beispiele unten.</w:t>
      </w:r>
      <w:r>
        <w:rPr>
          <w:sz w:val="28"/>
          <w:szCs w:val="28"/>
        </w:rPr>
      </w:r>
    </w:p>
    <w:p>
      <w:pPr>
        <w:rPr>
          <w:sz w:val="28"/>
          <w:szCs w:val="28"/>
        </w:rPr>
      </w:pPr>
      <w:hyperlink r:id="rId19" w:history="1">
        <w:r>
          <w:rPr>
            <w:rStyle w:val="char1"/>
            <w:sz w:val="28"/>
            <w:szCs w:val="28"/>
          </w:rPr>
          <w:t>https://rotary.de/online/detail/internationales-camp-setzt-zeichen-der-versaendigung</w:t>
        </w:r>
      </w:hyperlink>
      <w:r>
        <w:rPr>
          <w:sz w:val="28"/>
          <w:szCs w:val="28"/>
        </w:rPr>
        <w:t xml:space="preserve"> </w:t>
      </w:r>
      <w:r>
        <w:rPr>
          <w:sz w:val="28"/>
          <w:szCs w:val="28"/>
        </w:rPr>
      </w:r>
    </w:p>
    <w:p>
      <w:pPr>
        <w:rPr>
          <w:rStyle w:val="char1"/>
          <w:sz w:val="28"/>
          <w:szCs w:val="28"/>
        </w:rPr>
      </w:pPr>
      <w:hyperlink r:id="rId20" w:history="1">
        <w:r>
          <w:rPr>
            <w:rStyle w:val="char1"/>
            <w:sz w:val="28"/>
            <w:szCs w:val="28"/>
          </w:rPr>
          <w:t>https://rotary.de/online/detail/d1930-musikfuerdenfrieden-preis</w:t>
        </w:r>
      </w:hyperlink>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sz w:val="28"/>
          <w:szCs w:val="28"/>
        </w:rPr>
      </w:r>
    </w:p>
    <w:p>
      <w:pPr>
        <w:rPr>
          <w:sz w:val="28"/>
          <w:szCs w:val="28"/>
        </w:rPr>
      </w:pPr>
      <w:r>
        <w:rPr>
          <w:noProof/>
        </w:rPr>
        <w:drawing>
          <wp:anchor distT="89535" distB="89535" distL="89535" distR="89535" simplePos="0" relativeHeight="251658247" behindDoc="0" locked="0" layoutInCell="0" hidden="0" allowOverlap="1">
            <wp:simplePos x="0" y="0"/>
            <wp:positionH relativeFrom="page">
              <wp:posOffset>904240</wp:posOffset>
            </wp:positionH>
            <wp:positionV relativeFrom="page">
              <wp:posOffset>912495</wp:posOffset>
            </wp:positionV>
            <wp:extent cx="1621790" cy="2084070"/>
            <wp:effectExtent l="0" t="0" r="0" b="0"/>
            <wp:wrapSquare wrapText="bothSides"/>
            <wp:docPr id="7"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1"/>
                    <pic:cNvPicPr>
                      <a:picLocks noChangeAspect="1"/>
                      <a:extLst>
                        <a:ext uri="smNativeData">
                          <sm:smNativeData xmlns:sm="smNativeData" val="SMDATA_14_BM08a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FIAAAAAogAAIAAAAAAAAAAAAAAAAAAAAJAFAAAAAAAAAAAAAJ0FAAD6CQAA0gwAAAYAAACQBQAAnQUAACgAAAAIAAAAAQAAAAEAAAA="/>
                        </a:ext>
                      </a:extLst>
                    </pic:cNvPicPr>
                  </pic:nvPicPr>
                  <pic:blipFill>
                    <a:blip r:embed="rId21"/>
                    <a:stretch>
                      <a:fillRect/>
                    </a:stretch>
                  </pic:blipFill>
                  <pic:spPr>
                    <a:xfrm>
                      <a:off x="0" y="0"/>
                      <a:ext cx="1621790" cy="2084070"/>
                    </a:xfrm>
                    <a:prstGeom prst="rect">
                      <a:avLst/>
                    </a:prstGeom>
                    <a:noFill/>
                    <a:ln w="12700">
                      <a:noFill/>
                    </a:ln>
                  </pic:spPr>
                </pic:pic>
              </a:graphicData>
            </a:graphic>
          </wp:anchor>
        </w:drawing>
      </w:r>
      <w:r>
        <w:rPr>
          <w:noProof/>
        </w:rPr>
        <w:drawing>
          <wp:anchor distT="89535" distB="89535" distL="89535" distR="89535" simplePos="0" relativeHeight="251658248" behindDoc="0" locked="0" layoutInCell="0" hidden="0" allowOverlap="1">
            <wp:simplePos x="0" y="0"/>
            <wp:positionH relativeFrom="page">
              <wp:posOffset>2603500</wp:posOffset>
            </wp:positionH>
            <wp:positionV relativeFrom="page">
              <wp:posOffset>912495</wp:posOffset>
            </wp:positionV>
            <wp:extent cx="1739265" cy="2075815"/>
            <wp:effectExtent l="0" t="0" r="0" b="0"/>
            <wp:wrapSquare wrapText="bothSides"/>
            <wp:docPr id="8" name="Graf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2"/>
                    <pic:cNvPicPr>
                      <a:picLocks noChangeAspect="1"/>
                      <a:extLst>
                        <a:ext uri="smNativeData">
                          <sm:smNativeData xmlns:sm="smNativeData" val="SMDATA_14_BM08a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FIAAAAAogAAIAAAAAAAAAAAAAAAAAAAAAQQAAAAAAAAAAAAAJ0FAACzCgAAxQwAAAYAAAAEEAAAnQUAACgAAAAIAAAAAQAAAAEAAAA="/>
                        </a:ext>
                      </a:extLst>
                    </pic:cNvPicPr>
                  </pic:nvPicPr>
                  <pic:blipFill>
                    <a:blip r:embed="rId22"/>
                    <a:stretch>
                      <a:fillRect/>
                    </a:stretch>
                  </pic:blipFill>
                  <pic:spPr>
                    <a:xfrm>
                      <a:off x="0" y="0"/>
                      <a:ext cx="1739265" cy="2075815"/>
                    </a:xfrm>
                    <a:prstGeom prst="rect">
                      <a:avLst/>
                    </a:prstGeom>
                    <a:noFill/>
                    <a:ln w="12700">
                      <a:noFill/>
                    </a:ln>
                  </pic:spPr>
                </pic:pic>
              </a:graphicData>
            </a:graphic>
          </wp:anchor>
        </w:drawing>
      </w:r>
      <w:r>
        <w:rPr>
          <w:noProof/>
        </w:rPr>
        <w:drawing>
          <wp:anchor distT="89535" distB="89535" distL="89535" distR="89535" simplePos="0" relativeHeight="251658249" behindDoc="0" locked="0" layoutInCell="0" hidden="0" allowOverlap="1">
            <wp:simplePos x="0" y="0"/>
            <wp:positionH relativeFrom="page">
              <wp:posOffset>4490085</wp:posOffset>
            </wp:positionH>
            <wp:positionV relativeFrom="page">
              <wp:posOffset>912495</wp:posOffset>
            </wp:positionV>
            <wp:extent cx="1605280" cy="2075815"/>
            <wp:effectExtent l="0" t="0" r="0" b="0"/>
            <wp:wrapSquare wrapText="bothSides"/>
            <wp:docPr id="9" name="Grafi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3"/>
                    <pic:cNvPicPr>
                      <a:picLocks noChangeAspect="1"/>
                      <a:extLst>
                        <a:ext uri="smNativeData">
                          <sm:smNativeData xmlns:sm="smNativeData" val="SMDATA_14_BM08a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FIAAAAAogAAIAAAAAAAAAAAAAAAAAAAAJ8bAAAAAAAAAAAAAJ0FAADgCQAAxQwAAAYAAACfGwAAnQUAACgAAAAIAAAAAQAAAAEAAAA="/>
                        </a:ext>
                      </a:extLst>
                    </pic:cNvPicPr>
                  </pic:nvPicPr>
                  <pic:blipFill>
                    <a:blip r:embed="rId23"/>
                    <a:stretch>
                      <a:fillRect/>
                    </a:stretch>
                  </pic:blipFill>
                  <pic:spPr>
                    <a:xfrm>
                      <a:off x="0" y="0"/>
                      <a:ext cx="1605280" cy="2075815"/>
                    </a:xfrm>
                    <a:prstGeom prst="rect">
                      <a:avLst/>
                    </a:prstGeom>
                    <a:noFill/>
                    <a:ln w="12700">
                      <a:noFill/>
                    </a:ln>
                  </pic:spPr>
                </pic:pic>
              </a:graphicData>
            </a:graphic>
          </wp:anchor>
        </w:drawing>
      </w:r>
      <w:r>
        <w:rPr>
          <w:sz w:val="28"/>
          <w:szCs w:val="28"/>
        </w:rPr>
        <w:t>Axel Richter</w:t>
      </w:r>
      <w:r>
        <w:rPr>
          <w:sz w:val="28"/>
          <w:szCs w:val="28"/>
        </w:rPr>
        <w:t xml:space="preserve"> </w:t>
      </w:r>
      <w:r>
        <w:rPr>
          <w:sz w:val="28"/>
          <w:szCs w:val="28"/>
        </w:rPr>
        <w:t>RC Hildesheim, DGE 2027/28 Distrikt 1800</w:t>
      </w:r>
      <w:r>
        <w:rPr>
          <w:sz w:val="28"/>
          <w:szCs w:val="28"/>
        </w:rPr>
      </w:r>
    </w:p>
    <w:p>
      <w:pPr>
        <w:rPr>
          <w:sz w:val="28"/>
          <w:szCs w:val="28"/>
        </w:rPr>
      </w:pPr>
      <w:r>
        <w:rPr>
          <w:sz w:val="28"/>
          <w:szCs w:val="28"/>
        </w:rPr>
        <w:t>Chair der deutschen Sektion des ICC Deutschland-Russland</w:t>
      </w:r>
      <w:r>
        <w:rPr>
          <w:sz w:val="28"/>
          <w:szCs w:val="28"/>
        </w:rPr>
      </w:r>
    </w:p>
    <w:p>
      <w:pPr>
        <w:rPr>
          <w:sz w:val="28"/>
          <w:szCs w:val="28"/>
        </w:rPr>
      </w:pPr>
      <w:r>
        <w:rPr>
          <w:sz w:val="28"/>
          <w:szCs w:val="28"/>
        </w:rPr>
        <w:t>Jens Strohschneider</w:t>
      </w:r>
      <w:r>
        <w:t xml:space="preserve"> </w:t>
      </w:r>
      <w:r>
        <w:rPr>
          <w:sz w:val="28"/>
          <w:szCs w:val="28"/>
        </w:rPr>
        <w:t>RC Moskau Metropol</w:t>
      </w:r>
      <w:r>
        <w:rPr>
          <w:sz w:val="28"/>
          <w:szCs w:val="28"/>
        </w:rPr>
      </w:r>
    </w:p>
    <w:p>
      <w:pPr>
        <w:rPr>
          <w:sz w:val="28"/>
          <w:szCs w:val="28"/>
        </w:rPr>
      </w:pPr>
      <w:r>
        <w:rPr>
          <w:sz w:val="28"/>
          <w:szCs w:val="28"/>
        </w:rPr>
        <w:t>Chair der russischen Sektion des ICC Russland-Deutschland</w:t>
      </w:r>
      <w:r>
        <w:rPr>
          <w:sz w:val="28"/>
          <w:szCs w:val="28"/>
        </w:rPr>
        <w:t xml:space="preserve"> bis 07/2026</w:t>
      </w:r>
      <w:r>
        <w:rPr>
          <w:sz w:val="28"/>
          <w:szCs w:val="28"/>
        </w:rPr>
      </w:r>
    </w:p>
    <w:p>
      <w:pPr>
        <w:rPr>
          <w:sz w:val="28"/>
          <w:szCs w:val="28"/>
        </w:rPr>
      </w:pPr>
      <w:r>
        <w:rPr>
          <w:sz w:val="28"/>
          <w:szCs w:val="28"/>
        </w:rPr>
        <w:t>Swetlana Frolova RC Moskau Metropol</w:t>
      </w:r>
      <w:r>
        <w:rPr>
          <w:sz w:val="28"/>
          <w:szCs w:val="28"/>
        </w:rPr>
      </w:r>
    </w:p>
    <w:p>
      <w:pPr>
        <w:rPr>
          <w:sz w:val="28"/>
          <w:szCs w:val="28"/>
        </w:rPr>
      </w:pPr>
      <w:r>
        <w:rPr>
          <w:sz w:val="28"/>
          <w:szCs w:val="28"/>
        </w:rPr>
        <w:t xml:space="preserve">Chair der russischen Sektion des ICC Russland-Deutschland </w:t>
      </w:r>
      <w:r>
        <w:rPr>
          <w:sz w:val="28"/>
          <w:szCs w:val="28"/>
        </w:rPr>
        <w:t>ab</w:t>
      </w:r>
      <w:r>
        <w:rPr>
          <w:sz w:val="28"/>
          <w:szCs w:val="28"/>
        </w:rPr>
        <w:t xml:space="preserve"> 07/2026</w:t>
      </w:r>
      <w:r>
        <w:rPr>
          <w:sz w:val="28"/>
          <w:szCs w:val="28"/>
        </w:rPr>
      </w:r>
    </w:p>
    <w:p>
      <w:pPr>
        <w:rPr>
          <w:sz w:val="28"/>
          <w:szCs w:val="28"/>
          <w:lang w:val="en-gb"/>
        </w:rPr>
      </w:pPr>
      <w:r>
        <w:rPr>
          <w:sz w:val="28"/>
          <w:szCs w:val="28"/>
          <w:lang w:val="en-gb"/>
        </w:rPr>
        <w:t>Natalia Anisimova Krucker</w:t>
      </w:r>
      <w:r>
        <w:rPr>
          <w:sz w:val="28"/>
          <w:szCs w:val="28"/>
          <w:lang w:val="en-gb"/>
        </w:rPr>
        <w:t xml:space="preserve"> </w:t>
      </w:r>
      <w:r>
        <w:rPr>
          <w:sz w:val="28"/>
          <w:szCs w:val="28"/>
          <w:lang w:val="en-gb"/>
        </w:rPr>
        <w:t>Will/CH</w:t>
      </w:r>
      <w:r>
        <w:rPr>
          <w:sz w:val="28"/>
          <w:szCs w:val="28"/>
          <w:lang w:val="en-gb"/>
        </w:rPr>
        <w:t>,</w:t>
      </w:r>
      <w:r>
        <w:rPr>
          <w:sz w:val="28"/>
          <w:szCs w:val="28"/>
          <w:lang w:val="en-gb"/>
        </w:rPr>
        <w:t xml:space="preserve"> </w:t>
      </w:r>
      <w:r>
        <w:rPr>
          <w:sz w:val="28"/>
          <w:szCs w:val="28"/>
          <w:lang w:val="en-gb"/>
        </w:rPr>
        <w:t xml:space="preserve">E-Club of Russia, </w:t>
      </w:r>
      <w:r>
        <w:rPr>
          <w:sz w:val="28"/>
          <w:szCs w:val="28"/>
          <w:lang w:val="en-gb"/>
        </w:rPr>
        <w:t>ICC-</w:t>
      </w:r>
      <w:r>
        <w:rPr>
          <w:sz w:val="28"/>
          <w:szCs w:val="28"/>
          <w:lang w:val="en-gb"/>
        </w:rPr>
        <w:t xml:space="preserve">DEU-RUS </w:t>
      </w:r>
      <w:r>
        <w:rPr>
          <w:sz w:val="28"/>
          <w:szCs w:val="28"/>
          <w:lang w:val="en-gb"/>
        </w:rPr>
        <w:t>Sekre</w:t>
      </w:r>
      <w:r>
        <w:rPr>
          <w:sz w:val="28"/>
          <w:szCs w:val="28"/>
          <w:lang w:val="en-gb"/>
        </w:rPr>
        <w:t>tariat</w:t>
      </w:r>
      <w:r>
        <w:rPr>
          <w:sz w:val="28"/>
          <w:szCs w:val="28"/>
          <w:lang w:val="en-gb"/>
        </w:rPr>
      </w:r>
    </w:p>
    <w:p>
      <w:pPr>
        <w:rPr>
          <w:sz w:val="28"/>
          <w:szCs w:val="28"/>
          <w:lang w:val="en-gb"/>
        </w:rPr>
      </w:pPr>
      <w:r>
        <w:rPr>
          <w:sz w:val="28"/>
          <w:szCs w:val="28"/>
          <w:lang w:val="en-gb"/>
        </w:rPr>
      </w:r>
    </w:p>
    <w:p>
      <w:pPr>
        <w:rPr>
          <w:sz w:val="28"/>
          <w:szCs w:val="28"/>
          <w:lang w:val="en-gb"/>
        </w:rPr>
      </w:pPr>
      <w:r>
        <w:rPr>
          <w:sz w:val="28"/>
          <w:szCs w:val="28"/>
          <w:lang w:val="en-gb"/>
        </w:rPr>
      </w:r>
    </w:p>
    <w:p>
      <w:pPr>
        <w:rPr>
          <w:sz w:val="28"/>
          <w:szCs w:val="28"/>
          <w:lang w:val="en-gb"/>
        </w:rPr>
      </w:pPr>
      <w:r>
        <w:rPr>
          <w:sz w:val="28"/>
          <w:szCs w:val="28"/>
          <w:lang w:val="en-gb"/>
        </w:rPr>
      </w:r>
    </w:p>
    <w:p>
      <w:pPr>
        <w:rPr>
          <w:sz w:val="28"/>
          <w:szCs w:val="28"/>
          <w:lang w:val="en-gb"/>
        </w:rPr>
      </w:pPr>
      <w:r>
        <w:rPr>
          <w:sz w:val="28"/>
          <w:szCs w:val="28"/>
          <w:lang w:val="en-gb"/>
        </w:rPr>
      </w:r>
    </w:p>
    <w:p>
      <w:pPr>
        <w:rPr>
          <w:sz w:val="28"/>
          <w:szCs w:val="28"/>
          <w:lang w:val="en-gb"/>
        </w:rPr>
      </w:pPr>
      <w:r>
        <w:rPr>
          <w:sz w:val="28"/>
          <w:szCs w:val="28"/>
          <w:lang w:val="en-gb"/>
        </w:rPr>
      </w:r>
    </w:p>
    <w:p>
      <w:pPr>
        <w:rPr>
          <w:sz w:val="28"/>
          <w:szCs w:val="28"/>
          <w:lang w:val="en-gb"/>
        </w:rPr>
      </w:pPr>
      <w:r>
        <w:rPr>
          <w:sz w:val="28"/>
          <w:szCs w:val="28"/>
          <w:lang w:val="en-gb"/>
        </w:rPr>
      </w:r>
    </w:p>
    <w:p>
      <w:pPr>
        <w:rPr>
          <w:sz w:val="28"/>
          <w:szCs w:val="28"/>
          <w:lang w:val="en-gb"/>
        </w:rPr>
      </w:pPr>
      <w:r>
        <w:rPr>
          <w:sz w:val="28"/>
          <w:szCs w:val="28"/>
          <w:lang w:val="en-gb"/>
        </w:rPr>
      </w:r>
    </w:p>
    <w:p>
      <w:pPr>
        <w:rPr>
          <w:sz w:val="28"/>
          <w:szCs w:val="28"/>
          <w:lang w:val="en-gb"/>
        </w:rPr>
      </w:pP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r>
      <w:r>
        <w:rPr>
          <w:sz w:val="28"/>
          <w:szCs w:val="28"/>
          <w:lang w:val="en-gb"/>
        </w:rPr>
        <w:tab/>
        <w:t>Hildesheim 24.06.2026</w:t>
      </w:r>
      <w:r>
        <w:rPr>
          <w:sz w:val="28"/>
          <w:szCs w:val="28"/>
          <w:lang w:val="en-gb"/>
        </w:rPr>
      </w:r>
    </w:p>
    <w:sectPr>
      <w:footnotePr>
        <w:pos w:val="pageBottom"/>
        <w:numFmt w:val="decimal"/>
        <w:numStart w:val="1"/>
        <w:numRestart w:val="continuous"/>
      </w:footnotePr>
      <w:endnotePr>
        <w:pos w:val="docEnd"/>
        <w:numFmt w:val="decimal"/>
        <w:numStart w:val="1"/>
        <w:numRestart w:val="continuous"/>
      </w:endnotePr>
      <w:type w:val="nextPage"/>
      <w:pgSz w:h="16838" w:w="11906"/>
      <w:pgMar w:left="1417" w:top="1417" w:right="1417" w:bottom="1134" w:header="0" w:footer="0"/>
      <w:paperSrc w:first="0" w:other="0" a="0" b="0"/>
      <w:pgNumType w:fmt="decimal"/>
      <w:tmGutter w:val="3"/>
      <w:mirrorMargins w:val="0"/>
      <w:tmSection w:h="-2"/>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Symbol">
    <w:panose1 w:val="05050102010706020507"/>
    <w:charset w:val="02"/>
    <w:family w:val="roman"/>
    <w:pitch w:val="default"/>
  </w:font>
  <w:font w:name="Courier New">
    <w:panose1 w:val="02070309020205020404"/>
    <w:charset w:val="00"/>
    <w:family w:val="modern"/>
    <w:pitch w:val="default"/>
  </w:font>
  <w:font w:name="Wingdings">
    <w:panose1 w:val="05000000000000000000"/>
    <w:charset w:val="02"/>
    <w:family w:val="auto"/>
    <w:pitch w:val="default"/>
  </w:font>
  <w:font w:name="Calibri">
    <w:panose1 w:val="020F0502020204030204"/>
    <w:charset w:val="00"/>
    <w:family w:val="swiss"/>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Nummerierungsliste 2"/>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2">
    <w:multiLevelType w:val="hybridMultilevel"/>
    <w:name w:val="Nummerierungsliste 4"/>
    <w:lvl w:ilvl="0">
      <w:start w:val="0"/>
      <w:numFmt w:val="none"/>
      <w:suff w:val="tab"/>
      <w:lvlText w:val=""/>
      <w:lvlJc w:val="left"/>
      <w:pPr>
        <w:ind w:left="0" w:hanging="0"/>
      </w:pPr>
    </w:lvl>
    <w:lvl w:ilvl="1">
      <w:start w:val="0"/>
      <w:numFmt w:val="none"/>
      <w:suff w:val="tab"/>
      <w:lvlText w:val=""/>
      <w:lvlJc w:val="left"/>
      <w:pPr>
        <w:ind w:left="0" w:hanging="0"/>
      </w:pPr>
    </w:lvl>
    <w:lvl w:ilvl="2">
      <w:start w:val="0"/>
      <w:numFmt w:val="none"/>
      <w:suff w:val="tab"/>
      <w:lvlText w:val=""/>
      <w:lvlJc w:val="left"/>
      <w:pPr>
        <w:ind w:left="0" w:hanging="0"/>
      </w:pPr>
    </w:lvl>
    <w:lvl w:ilvl="3">
      <w:start w:val="0"/>
      <w:numFmt w:val="none"/>
      <w:suff w:val="tab"/>
      <w:lvlText w:val=""/>
      <w:lvlJc w:val="left"/>
      <w:pPr>
        <w:ind w:left="0" w:hanging="0"/>
      </w:pPr>
    </w:lvl>
    <w:lvl w:ilvl="4">
      <w:start w:val="0"/>
      <w:numFmt w:val="none"/>
      <w:suff w:val="tab"/>
      <w:lvlText w:val=""/>
      <w:lvlJc w:val="left"/>
      <w:pPr>
        <w:ind w:left="0" w:hanging="0"/>
      </w:pPr>
    </w:lvl>
    <w:lvl w:ilvl="5">
      <w:start w:val="0"/>
      <w:numFmt w:val="none"/>
      <w:suff w:val="tab"/>
      <w:lvlText w:val=""/>
      <w:lvlJc w:val="left"/>
      <w:pPr>
        <w:ind w:left="0" w:hanging="0"/>
      </w:pPr>
    </w:lvl>
    <w:lvl w:ilvl="6">
      <w:start w:val="0"/>
      <w:numFmt w:val="none"/>
      <w:suff w:val="tab"/>
      <w:lvlText w:val=""/>
      <w:lvlJc w:val="left"/>
      <w:pPr>
        <w:ind w:left="0" w:hanging="0"/>
      </w:pPr>
    </w:lvl>
    <w:lvl w:ilvl="7">
      <w:start w:val="0"/>
      <w:numFmt w:val="none"/>
      <w:suff w:val="tab"/>
      <w:lvlText w:val=""/>
      <w:lvlJc w:val="left"/>
      <w:pPr>
        <w:ind w:left="0" w:hanging="0"/>
      </w:pPr>
    </w:lvl>
    <w:lvl w:ilvl="8">
      <w:start w:val="0"/>
      <w:numFmt w:val="none"/>
      <w:suff w:val="tab"/>
      <w:lvlText w:val=""/>
      <w:lvlJc w:val="left"/>
      <w:pPr>
        <w:ind w:left="0" w:hanging="0"/>
      </w:pPr>
    </w:lvl>
  </w:abstractNum>
  <w:abstractNum w:abstractNumId="3">
    <w:multiLevelType w:val="hybridMultilevel"/>
    <w:name w:val="Nummerierungsliste 1"/>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4">
    <w:multiLevelType w:val="hybridMultilevel"/>
    <w:name w:val="Nummerierungsliste 5"/>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5">
    <w:multiLevelType w:val="hybridMultilevel"/>
    <w:name w:val="Nummerierungsliste 3"/>
    <w:lvl w:ilvl="0">
      <w:start w:val="1"/>
      <w:numFmt w:val="decimal"/>
      <w:suff w:val="tab"/>
      <w:lvlText w:val="%1."/>
      <w:lvlJc w:val="left"/>
      <w:pPr>
        <w:ind w:left="360" w:hanging="0"/>
      </w:pPr>
    </w:lvl>
    <w:lvl w:ilvl="1">
      <w:start w:val="1"/>
      <w:numFmt w:val="lowerLetter"/>
      <w:suff w:val="tab"/>
      <w:lvlText w:val="%2."/>
      <w:lvlJc w:val="left"/>
      <w:pPr>
        <w:ind w:left="1080" w:hanging="0"/>
      </w:pPr>
    </w:lvl>
    <w:lvl w:ilvl="2">
      <w:start w:val="1"/>
      <w:numFmt w:val="lowerRoman"/>
      <w:suff w:val="tab"/>
      <w:lvlText w:val="%3."/>
      <w:lvlJc w:val="left"/>
      <w:pPr>
        <w:ind w:left="1980" w:hanging="0"/>
      </w:pPr>
    </w:lvl>
    <w:lvl w:ilvl="3">
      <w:start w:val="1"/>
      <w:numFmt w:val="decimal"/>
      <w:suff w:val="tab"/>
      <w:lvlText w:val="%4."/>
      <w:lvlJc w:val="left"/>
      <w:pPr>
        <w:ind w:left="2520" w:hanging="0"/>
      </w:pPr>
    </w:lvl>
    <w:lvl w:ilvl="4">
      <w:start w:val="1"/>
      <w:numFmt w:val="lowerLetter"/>
      <w:suff w:val="tab"/>
      <w:lvlText w:val="%5."/>
      <w:lvlJc w:val="left"/>
      <w:pPr>
        <w:ind w:left="3240" w:hanging="0"/>
      </w:pPr>
    </w:lvl>
    <w:lvl w:ilvl="5">
      <w:start w:val="1"/>
      <w:numFmt w:val="lowerRoman"/>
      <w:suff w:val="tab"/>
      <w:lvlText w:val="%6."/>
      <w:lvlJc w:val="left"/>
      <w:pPr>
        <w:ind w:left="4140" w:hanging="0"/>
      </w:pPr>
    </w:lvl>
    <w:lvl w:ilvl="6">
      <w:start w:val="1"/>
      <w:numFmt w:val="decimal"/>
      <w:suff w:val="tab"/>
      <w:lvlText w:val="%7."/>
      <w:lvlJc w:val="left"/>
      <w:pPr>
        <w:ind w:left="4680" w:hanging="0"/>
      </w:pPr>
    </w:lvl>
    <w:lvl w:ilvl="7">
      <w:start w:val="1"/>
      <w:numFmt w:val="lowerLetter"/>
      <w:suff w:val="tab"/>
      <w:lvlText w:val="%8."/>
      <w:lvlJc w:val="left"/>
      <w:pPr>
        <w:ind w:left="5400" w:hanging="0"/>
      </w:pPr>
    </w:lvl>
    <w:lvl w:ilvl="8">
      <w:start w:val="1"/>
      <w:numFmt w:val="lowerRoman"/>
      <w:suff w:val="tab"/>
      <w:lvlText w:val="%9."/>
      <w:lvlJc w:val="left"/>
      <w:pPr>
        <w:ind w:left="6300" w:hanging="0"/>
      </w:pPr>
    </w:lvl>
  </w:abstractNum>
  <w:abstractNum w:abstractNumId="6">
    <w:multiLevelType w:val="hybridMultilevel"/>
    <w:name w:val="Nummerierungsliste 6"/>
    <w:lvl w:ilvl="0">
      <w:numFmt w:val="bullet"/>
      <w:suff w:val="tab"/>
      <w:lvlText w:val=""/>
      <w:lvlJc w:val="left"/>
      <w:pPr>
        <w:ind w:left="420" w:hanging="0"/>
      </w:pPr>
      <w:rPr>
        <w:rFonts w:ascii="Symbol" w:hAnsi="Symbol"/>
      </w:rPr>
    </w:lvl>
    <w:lvl w:ilvl="1">
      <w:numFmt w:val="bullet"/>
      <w:suff w:val="tab"/>
      <w:lvlText w:val=""/>
      <w:lvlJc w:val="left"/>
      <w:pPr>
        <w:ind w:left="1140" w:hanging="0"/>
      </w:pPr>
      <w:rPr>
        <w:rFonts w:ascii="Symbol" w:hAnsi="Symbol"/>
      </w:rPr>
    </w:lvl>
    <w:lvl w:ilvl="2">
      <w:numFmt w:val="bullet"/>
      <w:suff w:val="tab"/>
      <w:lvlText w:val=""/>
      <w:lvlJc w:val="left"/>
      <w:pPr>
        <w:ind w:left="1860" w:hanging="0"/>
      </w:pPr>
      <w:rPr>
        <w:rFonts w:ascii="Wingdings" w:hAnsi="Wingdings" w:eastAsia="Wingdings" w:cs="Wingdings"/>
      </w:rPr>
    </w:lvl>
    <w:lvl w:ilvl="3">
      <w:numFmt w:val="bullet"/>
      <w:suff w:val="tab"/>
      <w:lvlText w:val=""/>
      <w:lvlJc w:val="left"/>
      <w:pPr>
        <w:ind w:left="2580" w:hanging="0"/>
      </w:pPr>
      <w:rPr>
        <w:rFonts w:ascii="Symbol" w:hAnsi="Symbol"/>
      </w:rPr>
    </w:lvl>
    <w:lvl w:ilvl="4">
      <w:numFmt w:val="bullet"/>
      <w:suff w:val="tab"/>
      <w:lvlText w:val="o"/>
      <w:lvlJc w:val="left"/>
      <w:pPr>
        <w:ind w:left="3300" w:hanging="0"/>
      </w:pPr>
      <w:rPr>
        <w:rFonts w:ascii="Courier New" w:hAnsi="Courier New" w:cs="Courier New"/>
      </w:rPr>
    </w:lvl>
    <w:lvl w:ilvl="5">
      <w:numFmt w:val="bullet"/>
      <w:suff w:val="tab"/>
      <w:lvlText w:val=""/>
      <w:lvlJc w:val="left"/>
      <w:pPr>
        <w:ind w:left="4020" w:hanging="0"/>
      </w:pPr>
      <w:rPr>
        <w:rFonts w:ascii="Wingdings" w:hAnsi="Wingdings" w:eastAsia="Wingdings" w:cs="Wingdings"/>
      </w:rPr>
    </w:lvl>
    <w:lvl w:ilvl="6">
      <w:numFmt w:val="bullet"/>
      <w:suff w:val="tab"/>
      <w:lvlText w:val=""/>
      <w:lvlJc w:val="left"/>
      <w:pPr>
        <w:ind w:left="4740" w:hanging="0"/>
      </w:pPr>
      <w:rPr>
        <w:rFonts w:ascii="Symbol" w:hAnsi="Symbol"/>
      </w:rPr>
    </w:lvl>
    <w:lvl w:ilvl="7">
      <w:numFmt w:val="bullet"/>
      <w:suff w:val="tab"/>
      <w:lvlText w:val="o"/>
      <w:lvlJc w:val="left"/>
      <w:pPr>
        <w:ind w:left="5460" w:hanging="0"/>
      </w:pPr>
      <w:rPr>
        <w:rFonts w:ascii="Courier New" w:hAnsi="Courier New" w:cs="Courier New"/>
      </w:rPr>
    </w:lvl>
    <w:lvl w:ilvl="8">
      <w:numFmt w:val="bullet"/>
      <w:suff w:val="tab"/>
      <w:lvlText w:val=""/>
      <w:lvlJc w:val="left"/>
      <w:pPr>
        <w:ind w:left="6180" w:hanging="0"/>
      </w:pPr>
      <w:rPr>
        <w:rFonts w:ascii="Wingdings" w:hAnsi="Wingdings" w:eastAsia="Wingdings" w:cs="Wingdings"/>
      </w:rPr>
    </w:lvl>
  </w:abstractNum>
  <w:abstractNum w:abstractNumId="7">
    <w:multiLevelType w:val="hybridMultilevel"/>
    <w:name w:val="Nummerierungsliste 7"/>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abstractNum w:abstractNumId="8">
    <w:multiLevelType w:val="singleLevel"/>
    <w:name w:val="Bullet 4"/>
    <w:lvl w:ilvl="0">
      <w:numFmt w:val="bullet"/>
      <w:suff w:val="tab"/>
      <w:lvlText w:val="•"/>
      <w:lvlJc w:val="left"/>
      <w:pPr>
        <w:ind w:left="0" w:hanging="0"/>
      </w:pPr>
      <w:rPr>
        <w:rFonts w:ascii="Times New Roman" w:hAnsi="Times New Roman" w:eastAsia="Times New Roman" w:cs="Times New Roman"/>
        <w:smallCaps/>
        <w:color w:val="auto"/>
        <w:spacing w:val="-1966"/>
        <w:w w:val="300"/>
        <w:u w:color="auto" w:val="single"/>
        <w:shd w:val="clear" w:fill="auto"/>
        <w:position w:val="-262"/>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8"/>
  <w:autoHyphenation w:val="0"/>
  <w:doNotShadeFormData w:val="0"/>
  <w:captions>
    <w:caption w:name="Tabelle" w:pos="below" w:numFmt="decimal"/>
    <w:caption w:name="Abbildung" w:pos="below" w:numFmt="decimal"/>
    <w:caption w:name="Grafik"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compatSetting w:name="compatibilityMode" w:uri="http://schemas.microsoft.com/office/word" w:val="15"/>
  <w:shapeDefaults>
    <o:shapedefaults v:ext="edit" spidmax="1026"/>
    <o:shapelayout v:ext="edit">
      <o:rules v:ext="edit"/>
    </o:shapelayout>
  </w:shapeDefaults>
  <w:tmPrefOne w:val="17"/>
  <w:tmPrefTwo w:val="1"/>
  <w:tmFmtPref w:val="55065707"/>
  <w:tmCommentsPr>
    <w:tmCommentsPlace w:val="0"/>
    <w:tmCommentsWidth w:val="3119"/>
    <w:tmCommentsColor w:val="-1"/>
  </w:tmCommentsPr>
  <w:tmReviewPr>
    <w:tmReviewEnabled w:val="0"/>
    <w:tmReviewShow w:val="1"/>
    <w:tmReviewPrint w:val="0"/>
    <w:tmRevisionNum w:val="5"/>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0"/>
    <w:tmLastPosCaret>
      <w:tmLastPosPgfIdx w:val="0"/>
      <w:tmLastPosIdx w:val="0"/>
    </w:tmLastPosCaret>
    <w:tmLastPosAnchor>
      <w:tmLastPosPgfIdx w:val="0"/>
      <w:tmLastPosIdx w:val="0"/>
    </w:tmLastPosAnchor>
    <w:tmLastPosTblRect w:left="0" w:top="0" w:right="0" w:bottom="0"/>
  </w:tmLastPos>
  <w:tmAppRevision w:date="1782369540" w:val="982" w:fileVer="342" w:fileVer64="64" w:fileVerOS="4"/>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Times New Roman"/>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spacing w:before="240" w:after="60" w:line="240" w:lineRule="auto"/>
      <w:keepNext/>
      <w:outlineLvl w:val="0"/>
      <w:keepLines/>
      <w:widowControl w:val="0"/>
    </w:pPr>
    <w:rPr>
      <w:rFonts w:ascii="Arial" w:hAnsi="Arial" w:eastAsia="SimSun" w:cs="Arial"/>
      <w:b/>
      <w:bCs/>
      <w:kern w:val="1"/>
      <w:sz w:val="36"/>
      <w:szCs w:val="36"/>
      <w:lang w:val="de-ch"/>
    </w:rPr>
  </w:style>
  <w:style w:type="paragraph" w:styleId="para2">
    <w:name w:val="heading 2"/>
    <w:qFormat/>
    <w:basedOn w:val="para1"/>
    <w:next w:val="para0"/>
    <w:pPr>
      <w:outlineLvl w:val="1"/>
    </w:pPr>
    <w:rPr>
      <w:sz w:val="32"/>
      <w:szCs w:val="32"/>
    </w:rPr>
  </w:style>
  <w:style w:type="paragraph" w:styleId="para3">
    <w:name w:val="heading 3"/>
    <w:qFormat/>
    <w:basedOn w:val="para2"/>
    <w:next w:val="para0"/>
    <w:pPr>
      <w:outlineLvl w:val="2"/>
    </w:pPr>
    <w:rPr>
      <w:sz w:val="28"/>
      <w:szCs w:val="28"/>
    </w:rPr>
  </w:style>
  <w:style w:type="paragraph" w:styleId="para4">
    <w:name w:val="heading 4"/>
    <w:qFormat/>
    <w:basedOn w:val="para3"/>
    <w:next w:val="para0"/>
    <w:pPr>
      <w:outlineLvl w:val="3"/>
    </w:pPr>
    <w:rPr>
      <w:sz w:val="26"/>
      <w:szCs w:val="26"/>
    </w:rPr>
  </w:style>
  <w:style w:type="paragraph" w:styleId="para5">
    <w:name w:val="List Paragraph"/>
    <w:qFormat/>
    <w:basedOn w:val="para0"/>
    <w:pPr>
      <w:ind w:left="720"/>
      <w:contextualSpacing/>
    </w:pPr>
  </w:style>
  <w:style w:type="paragraph" w:styleId="para6">
    <w:name w:val="Normal (Web)"/>
    <w:qFormat/>
    <w:basedOn w:val="para0"/>
    <w:rPr>
      <w:rFonts w:ascii="Times New Roman" w:hAnsi="Times New Roman"/>
      <w:sz w:val="24"/>
      <w:szCs w:val="24"/>
    </w:rPr>
  </w:style>
  <w:style w:type="character" w:styleId="char0" w:default="1">
    <w:name w:val="Default Paragraph Font"/>
  </w:style>
  <w:style w:type="character" w:styleId="char1">
    <w:name w:val="Hyperlink"/>
    <w:rPr>
      <w:color w:val="0000ff"/>
      <w:u w:color="auto" w:val="single"/>
    </w:rPr>
  </w:style>
  <w:style w:type="character" w:styleId="char2" w:customStyle="1">
    <w:name w:val="Unresolved Mention"/>
    <w:basedOn w:val="char0"/>
    <w:rPr>
      <w:color w:val="605e5c"/>
      <w:shd w:val="clear" w:fill="e1dfdd"/>
    </w:rPr>
  </w:style>
  <w:style w:type="table" w:default="1" w:styleId="TableNormal">
    <w:name w:val="Normale Tabelle"/>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hAnsi="Calibri" w:eastAsia="Calibri" w:cs="Times New Roman"/>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spacing w:before="240" w:after="60" w:line="240" w:lineRule="auto"/>
      <w:keepNext/>
      <w:outlineLvl w:val="0"/>
      <w:keepLines/>
      <w:widowControl w:val="0"/>
    </w:pPr>
    <w:rPr>
      <w:rFonts w:ascii="Arial" w:hAnsi="Arial" w:eastAsia="SimSun" w:cs="Arial"/>
      <w:b/>
      <w:bCs/>
      <w:kern w:val="1"/>
      <w:sz w:val="36"/>
      <w:szCs w:val="36"/>
      <w:lang w:val="de-ch"/>
    </w:rPr>
  </w:style>
  <w:style w:type="paragraph" w:styleId="para2">
    <w:name w:val="heading 2"/>
    <w:qFormat/>
    <w:basedOn w:val="para1"/>
    <w:next w:val="para0"/>
    <w:pPr>
      <w:outlineLvl w:val="1"/>
    </w:pPr>
    <w:rPr>
      <w:sz w:val="32"/>
      <w:szCs w:val="32"/>
    </w:rPr>
  </w:style>
  <w:style w:type="paragraph" w:styleId="para3">
    <w:name w:val="heading 3"/>
    <w:qFormat/>
    <w:basedOn w:val="para2"/>
    <w:next w:val="para0"/>
    <w:pPr>
      <w:outlineLvl w:val="2"/>
    </w:pPr>
    <w:rPr>
      <w:sz w:val="28"/>
      <w:szCs w:val="28"/>
    </w:rPr>
  </w:style>
  <w:style w:type="paragraph" w:styleId="para4">
    <w:name w:val="heading 4"/>
    <w:qFormat/>
    <w:basedOn w:val="para3"/>
    <w:next w:val="para0"/>
    <w:pPr>
      <w:outlineLvl w:val="3"/>
    </w:pPr>
    <w:rPr>
      <w:sz w:val="26"/>
      <w:szCs w:val="26"/>
    </w:rPr>
  </w:style>
  <w:style w:type="paragraph" w:styleId="para5">
    <w:name w:val="List Paragraph"/>
    <w:qFormat/>
    <w:basedOn w:val="para0"/>
    <w:pPr>
      <w:ind w:left="720"/>
      <w:contextualSpacing/>
    </w:pPr>
  </w:style>
  <w:style w:type="paragraph" w:styleId="para6">
    <w:name w:val="Normal (Web)"/>
    <w:qFormat/>
    <w:basedOn w:val="para0"/>
    <w:rPr>
      <w:rFonts w:ascii="Times New Roman" w:hAnsi="Times New Roman"/>
      <w:sz w:val="24"/>
      <w:szCs w:val="24"/>
    </w:rPr>
  </w:style>
  <w:style w:type="character" w:styleId="char0" w:default="1">
    <w:name w:val="Default Paragraph Font"/>
  </w:style>
  <w:style w:type="character" w:styleId="char1">
    <w:name w:val="Hyperlink"/>
    <w:rPr>
      <w:color w:val="0000ff"/>
      <w:u w:color="auto" w:val="single"/>
    </w:rPr>
  </w:style>
  <w:style w:type="character" w:styleId="char2" w:customStyle="1">
    <w:name w:val="Unresolved Mention"/>
    <w:basedOn w:val="char0"/>
    <w:rPr>
      <w:color w:val="605e5c"/>
      <w:shd w:val="clear" w:fill="e1dfdd"/>
    </w:rPr>
  </w:style>
  <w:style w:type="table" w:default="1" w:styleId="TableNormal">
    <w:name w:val="Normale Tabelle"/>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png"/><Relationship Id="rId9" Type="http://schemas.openxmlformats.org/officeDocument/2006/relationships/hyperlink" Target="https://iccrussiagermany.org/members-de"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hyperlink" Target="https://iccrussiagermany.org/news-de" TargetMode="External"/><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hyperlink" Target="https://rotary.de/online/detail/internationales-camp-setzt-zeichen-der-versaendigung" TargetMode="External"/><Relationship Id="rId20" Type="http://schemas.openxmlformats.org/officeDocument/2006/relationships/hyperlink" Target="https://rotary.de/online/detail/d1930-musikfuerdenfrieden-preis" TargetMode="External"/><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2018 rev.982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König</dc:creator>
  <cp:keywords/>
  <dc:description/>
  <cp:lastModifiedBy>Axel Richter</cp:lastModifiedBy>
  <cp:revision>5</cp:revision>
  <dcterms:created xsi:type="dcterms:W3CDTF">2026-06-24T09:59:00Z</dcterms:created>
  <dcterms:modified xsi:type="dcterms:W3CDTF">2026-06-25T06:39:00Z</dcterms:modified>
</cp:coreProperties>
</file>