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852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6"/>
        <w:gridCol w:w="3025"/>
        <w:gridCol w:w="3062"/>
        <w:gridCol w:w="992"/>
        <w:gridCol w:w="2197"/>
      </w:tblGrid>
      <w:tr>
        <w:trPr>
          <w:trHeight w:val="840" w:hRule="atLeast"/>
        </w:trPr>
        <w:tc>
          <w:tcPr>
            <w:tcW w:w="9852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ru-RU" w:eastAsia="en-US" w:bidi="ar-SA"/>
              </w:rPr>
              <w:t>Прейскурант возмещения порчи имущества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36"/>
                <w:szCs w:val="36"/>
                <w:lang w:val="ru-RU" w:eastAsia="en-US" w:bidi="ar-SA"/>
              </w:rPr>
              <w:t xml:space="preserve">в </w:t>
            </w:r>
            <w:r>
              <w:rPr>
                <w:rFonts w:eastAsia="Calibri" w:cs=""/>
                <w:b/>
                <w:kern w:val="0"/>
                <w:sz w:val="36"/>
                <w:szCs w:val="36"/>
                <w:lang w:val="ru-RU" w:eastAsia="en-US" w:bidi="ar-SA"/>
              </w:rPr>
              <w:t>гостевом доме</w:t>
            </w:r>
            <w:r>
              <w:rPr>
                <w:rFonts w:eastAsia="Calibri" w:cs=""/>
                <w:b/>
                <w:kern w:val="0"/>
                <w:sz w:val="36"/>
                <w:szCs w:val="36"/>
                <w:lang w:val="ru-RU" w:eastAsia="en-US" w:bidi="ar-SA"/>
              </w:rPr>
              <w:t xml:space="preserve"> «</w:t>
            </w:r>
            <w:r>
              <w:rPr>
                <w:rFonts w:eastAsia="Calibri" w:cs=""/>
                <w:b/>
                <w:kern w:val="0"/>
                <w:sz w:val="36"/>
                <w:szCs w:val="36"/>
                <w:lang w:val="ru-RU" w:eastAsia="en-US" w:bidi="ar-SA"/>
              </w:rPr>
              <w:t>Лето</w:t>
            </w:r>
            <w:r>
              <w:rPr>
                <w:rFonts w:eastAsia="Calibri" w:cs=""/>
                <w:b/>
                <w:kern w:val="0"/>
                <w:sz w:val="36"/>
                <w:szCs w:val="36"/>
                <w:lang w:val="ru-RU" w:eastAsia="en-US" w:bidi="ar-SA"/>
              </w:rPr>
              <w:t>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№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Загрязнение/ поломка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Кол-во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Цена, руб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Подушка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Испачкана/порвана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500/1000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Одеяло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Испачкано/порвано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1500/3000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Матрац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Испачкан/порван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3000/9000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4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Простынь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Испачкана/порвана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500/1000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5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Наволочка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Испачкана/порвана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200/500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6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Пододеяльник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Испачкан/порван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1000/2000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7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Покрывало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Испачкано/порвано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2500/5000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8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Полотенце малое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Испачкана/порвана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500/1000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9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Полотенце большое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Испачкана/порвана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1000/2000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Портьера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Испачкана/порвана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1000/4000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11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Тюль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Испачкана/порвана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500/2500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12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Стакан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бой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13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Чашка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бой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120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14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Блюдце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бой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15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Зеркало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бой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16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Люстра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Испачкан/сломан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1000/10000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17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Стол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Поврежден/сломан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1000/5000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18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Табурет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Поцарапан/сломан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500/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19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Комод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Поцарапан/сломан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1000/8000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20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Шкаф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Поцарапан/сломан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1000/6000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21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Диван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Поцарапан/сломан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1000/1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8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22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Кровать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Поцарапана/сломан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1000/1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9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23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Сейф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Поцарапан/сломан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1000/5000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24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 xml:space="preserve">Тумбочка 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Поцарапана/сломана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500/1500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25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 xml:space="preserve">Ключ от 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номера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 xml:space="preserve">Утерян 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26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Утюг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27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Холодильник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Поцарапан/сломан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500/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8000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28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Телевизор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12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29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Чайник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Сломан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1500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30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Раковина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Невосполнимый ущерб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9000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31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Унитаз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Невосполнимый ущерб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7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32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Душевая кабинка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Разбит любой стеклянный элемент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21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000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33</w:t>
            </w:r>
          </w:p>
        </w:tc>
        <w:tc>
          <w:tcPr>
            <w:tcW w:w="30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Дверь</w:t>
            </w:r>
          </w:p>
        </w:tc>
        <w:tc>
          <w:tcPr>
            <w:tcW w:w="3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Поцарапана/сломана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3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000/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7000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Ознакомлен __________________________________________________________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2f36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1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LibreOffice/24.2.7.2$Windows_x86 LibreOffice_project/ee3885777aa7032db5a9b65deec9457448a91162</Application>
  <AppVersion>15.0000</AppVersion>
  <Pages>1</Pages>
  <Words>192</Words>
  <Characters>1205</Characters>
  <CharactersWithSpaces>1227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2022-02-17T11:24:00Z</dcterms:created>
  <dc:creator>Ultrabook</dc:creator>
  <dc:description/>
  <dc:language>ru-RU</dc:language>
  <cp:lastModifiedBy/>
  <dcterms:modified xsi:type="dcterms:W3CDTF">2026-07-11T12:12:26Z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